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806" w:rsidRPr="00B463C9" w:rsidRDefault="00CB1AB8" w:rsidP="009A3F23">
      <w:pPr>
        <w:spacing w:after="0" w:line="240" w:lineRule="auto"/>
        <w:rPr>
          <w:rStyle w:val="a4"/>
          <w:rFonts w:ascii="Times New Roman" w:hAnsi="Times New Roman" w:cs="Times New Roman"/>
          <w:sz w:val="16"/>
          <w:szCs w:val="16"/>
        </w:rPr>
      </w:pPr>
      <w:r w:rsidRPr="00CB1AB8">
        <w:rPr>
          <w:rFonts w:ascii="Times New Roman" w:hAnsi="Times New Roman" w:cs="Times New Roman"/>
          <w:noProof/>
          <w:sz w:val="20"/>
          <w:szCs w:val="20"/>
          <w:lang w:eastAsia="ru-RU"/>
        </w:rPr>
        <w:drawing>
          <wp:anchor distT="0" distB="0" distL="114300" distR="114300" simplePos="0" relativeHeight="251650560" behindDoc="0" locked="0" layoutInCell="1" allowOverlap="1">
            <wp:simplePos x="0" y="0"/>
            <wp:positionH relativeFrom="column">
              <wp:posOffset>403860</wp:posOffset>
            </wp:positionH>
            <wp:positionV relativeFrom="paragraph">
              <wp:posOffset>-447040</wp:posOffset>
            </wp:positionV>
            <wp:extent cx="962025" cy="1057275"/>
            <wp:effectExtent l="0" t="0" r="0" b="0"/>
            <wp:wrapNone/>
            <wp:docPr id="5" name="Рисунок 4" descr="C:\Users\user\Downloads\20180813_180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0180813_18035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1057275"/>
                    </a:xfrm>
                    <a:prstGeom prst="rect">
                      <a:avLst/>
                    </a:prstGeom>
                    <a:noFill/>
                    <a:ln>
                      <a:noFill/>
                    </a:ln>
                  </pic:spPr>
                </pic:pic>
              </a:graphicData>
            </a:graphic>
          </wp:anchor>
        </w:drawing>
      </w:r>
    </w:p>
    <w:p w:rsidR="00F22A4D" w:rsidRPr="00B463C9" w:rsidRDefault="00F22A4D" w:rsidP="00235B7D">
      <w:pPr>
        <w:jc w:val="center"/>
        <w:rPr>
          <w:rFonts w:ascii="Times New Roman" w:hAnsi="Times New Roman" w:cs="Times New Roman"/>
          <w:i/>
          <w:sz w:val="28"/>
          <w:szCs w:val="28"/>
        </w:rPr>
      </w:pPr>
    </w:p>
    <w:p w:rsidR="00CB1AB8" w:rsidRDefault="00CB1AB8" w:rsidP="00235B7D">
      <w:pPr>
        <w:jc w:val="center"/>
        <w:rPr>
          <w:rFonts w:ascii="Times New Roman" w:hAnsi="Times New Roman" w:cs="Times New Roman"/>
          <w:sz w:val="24"/>
          <w:szCs w:val="24"/>
        </w:rPr>
      </w:pPr>
    </w:p>
    <w:p w:rsidR="00CB1AB8" w:rsidRDefault="00CB1AB8" w:rsidP="00CB1AB8">
      <w:pPr>
        <w:spacing w:after="0" w:line="240" w:lineRule="auto"/>
        <w:ind w:left="426" w:right="6208" w:hanging="28"/>
        <w:rPr>
          <w:rFonts w:ascii="Arial" w:eastAsia="Times New Roman" w:hAnsi="Arial" w:cs="Arial"/>
          <w:b/>
          <w:bCs/>
          <w:color w:val="000000"/>
          <w:w w:val="104"/>
          <w:sz w:val="20"/>
          <w:szCs w:val="20"/>
        </w:rPr>
      </w:pPr>
      <w:r>
        <w:rPr>
          <w:rFonts w:ascii="Arial" w:eastAsia="Times New Roman" w:hAnsi="Arial" w:cs="Arial"/>
          <w:b/>
          <w:bCs/>
          <w:color w:val="000000"/>
          <w:w w:val="104"/>
          <w:sz w:val="20"/>
          <w:szCs w:val="20"/>
        </w:rPr>
        <w:t>Общественная палата</w:t>
      </w:r>
      <w:r>
        <w:rPr>
          <w:rFonts w:ascii="Arial" w:eastAsia="Times New Roman" w:hAnsi="Arial" w:cs="Arial"/>
          <w:b/>
          <w:bCs/>
          <w:color w:val="000000"/>
          <w:w w:val="104"/>
          <w:sz w:val="20"/>
          <w:szCs w:val="20"/>
        </w:rPr>
        <w:br/>
        <w:t xml:space="preserve">    г.о. Королёв МО</w:t>
      </w:r>
    </w:p>
    <w:p w:rsidR="00CB1AB8" w:rsidRDefault="00CB1AB8" w:rsidP="00CB1AB8">
      <w:pPr>
        <w:spacing w:after="0" w:line="240" w:lineRule="auto"/>
        <w:ind w:left="147" w:right="6271"/>
        <w:rPr>
          <w:rStyle w:val="a4"/>
          <w:i w:val="0"/>
          <w:sz w:val="16"/>
          <w:szCs w:val="16"/>
        </w:rPr>
      </w:pPr>
      <w:r>
        <w:rPr>
          <w:rStyle w:val="a4"/>
          <w:sz w:val="16"/>
          <w:szCs w:val="16"/>
        </w:rPr>
        <w:t xml:space="preserve">                </w:t>
      </w:r>
      <w:r w:rsidR="00C0681B">
        <w:rPr>
          <w:rStyle w:val="a4"/>
          <w:sz w:val="16"/>
          <w:szCs w:val="16"/>
        </w:rPr>
        <w:t>ул.</w:t>
      </w:r>
      <w:r>
        <w:rPr>
          <w:rStyle w:val="a4"/>
          <w:sz w:val="16"/>
          <w:szCs w:val="16"/>
        </w:rPr>
        <w:t>Калинина, д.12/6</w:t>
      </w:r>
    </w:p>
    <w:p w:rsidR="00235B7D" w:rsidRPr="009C4EC1" w:rsidRDefault="00235B7D" w:rsidP="00CB1AB8">
      <w:pPr>
        <w:spacing w:after="0" w:line="240" w:lineRule="auto"/>
        <w:jc w:val="center"/>
        <w:rPr>
          <w:rFonts w:ascii="Times New Roman" w:hAnsi="Times New Roman" w:cs="Times New Roman"/>
          <w:sz w:val="24"/>
          <w:szCs w:val="24"/>
        </w:rPr>
      </w:pPr>
      <w:r w:rsidRPr="009C4EC1">
        <w:rPr>
          <w:rFonts w:ascii="Times New Roman" w:hAnsi="Times New Roman" w:cs="Times New Roman"/>
          <w:sz w:val="24"/>
          <w:szCs w:val="24"/>
        </w:rPr>
        <w:t>Акт</w:t>
      </w:r>
      <w:r w:rsidRPr="009C4EC1">
        <w:rPr>
          <w:rFonts w:ascii="Times New Roman" w:hAnsi="Times New Roman" w:cs="Times New Roman"/>
          <w:sz w:val="24"/>
          <w:szCs w:val="24"/>
        </w:rPr>
        <w:br/>
        <w:t xml:space="preserve">осмотра санитарного содержания контейнерной площадки (КП) </w:t>
      </w:r>
      <w:r w:rsidRPr="009C4EC1">
        <w:rPr>
          <w:rFonts w:ascii="Times New Roman" w:hAnsi="Times New Roman" w:cs="Times New Roman"/>
          <w:sz w:val="24"/>
          <w:szCs w:val="24"/>
        </w:rPr>
        <w:br/>
        <w:t>согласно новому экологическому стандарту</w:t>
      </w:r>
    </w:p>
    <w:p w:rsidR="00CB1AB8" w:rsidRPr="00CB1AB8" w:rsidRDefault="00CB1AB8" w:rsidP="00CB1AB8">
      <w:pPr>
        <w:spacing w:after="0" w:line="240" w:lineRule="auto"/>
        <w:jc w:val="right"/>
        <w:rPr>
          <w:rFonts w:ascii="Times New Roman" w:hAnsi="Times New Roman" w:cs="Times New Roman"/>
          <w:sz w:val="6"/>
          <w:szCs w:val="6"/>
        </w:rPr>
      </w:pPr>
    </w:p>
    <w:p w:rsidR="00235B7D" w:rsidRPr="00B463C9" w:rsidRDefault="00235B7D" w:rsidP="00CB1AB8">
      <w:pPr>
        <w:spacing w:after="0" w:line="240" w:lineRule="auto"/>
        <w:jc w:val="right"/>
        <w:rPr>
          <w:rFonts w:ascii="Times New Roman" w:hAnsi="Times New Roman" w:cs="Times New Roman"/>
          <w:sz w:val="28"/>
          <w:szCs w:val="28"/>
        </w:rPr>
      </w:pPr>
      <w:r w:rsidRPr="009C4EC1">
        <w:rPr>
          <w:rFonts w:ascii="Times New Roman" w:hAnsi="Times New Roman" w:cs="Times New Roman"/>
          <w:sz w:val="24"/>
          <w:szCs w:val="24"/>
        </w:rPr>
        <w:t>Московская обл. «</w:t>
      </w:r>
      <w:r w:rsidR="0020191C">
        <w:rPr>
          <w:rFonts w:ascii="Times New Roman" w:hAnsi="Times New Roman" w:cs="Times New Roman"/>
          <w:sz w:val="24"/>
          <w:szCs w:val="24"/>
        </w:rPr>
        <w:t>1</w:t>
      </w:r>
      <w:r w:rsidR="00CD7A3D">
        <w:rPr>
          <w:rFonts w:ascii="Times New Roman" w:hAnsi="Times New Roman" w:cs="Times New Roman"/>
          <w:sz w:val="24"/>
          <w:szCs w:val="24"/>
        </w:rPr>
        <w:t>6</w:t>
      </w:r>
      <w:r w:rsidR="00A219C0">
        <w:rPr>
          <w:rFonts w:ascii="Times New Roman" w:hAnsi="Times New Roman" w:cs="Times New Roman"/>
          <w:b/>
          <w:sz w:val="24"/>
          <w:szCs w:val="24"/>
        </w:rPr>
        <w:t xml:space="preserve">» </w:t>
      </w:r>
      <w:r w:rsidR="000C57C5">
        <w:rPr>
          <w:rFonts w:ascii="Times New Roman" w:hAnsi="Times New Roman" w:cs="Times New Roman"/>
          <w:b/>
          <w:sz w:val="24"/>
          <w:szCs w:val="24"/>
        </w:rPr>
        <w:t>дека</w:t>
      </w:r>
      <w:r w:rsidR="00071A6B">
        <w:rPr>
          <w:rFonts w:ascii="Times New Roman" w:hAnsi="Times New Roman" w:cs="Times New Roman"/>
          <w:b/>
          <w:sz w:val="24"/>
          <w:szCs w:val="24"/>
        </w:rPr>
        <w:t>бря</w:t>
      </w:r>
      <w:r w:rsidR="00FF4F0A" w:rsidRPr="009C4EC1">
        <w:rPr>
          <w:rFonts w:ascii="Times New Roman" w:hAnsi="Times New Roman" w:cs="Times New Roman"/>
          <w:sz w:val="24"/>
          <w:szCs w:val="24"/>
        </w:rPr>
        <w:t xml:space="preserve"> </w:t>
      </w:r>
      <w:r w:rsidRPr="009C4EC1">
        <w:rPr>
          <w:rFonts w:ascii="Times New Roman" w:hAnsi="Times New Roman" w:cs="Times New Roman"/>
          <w:sz w:val="24"/>
          <w:szCs w:val="24"/>
        </w:rPr>
        <w:t>2019 г</w:t>
      </w:r>
      <w:r w:rsidRPr="00B463C9">
        <w:rPr>
          <w:rFonts w:ascii="Times New Roman" w:hAnsi="Times New Roman" w:cs="Times New Roman"/>
          <w:sz w:val="28"/>
          <w:szCs w:val="28"/>
        </w:rPr>
        <w:t>.</w:t>
      </w:r>
    </w:p>
    <w:p w:rsidR="00CB1AB8" w:rsidRPr="00CB1AB8" w:rsidRDefault="00CB1AB8" w:rsidP="00CB1AB8">
      <w:pPr>
        <w:spacing w:after="0" w:line="240" w:lineRule="auto"/>
        <w:rPr>
          <w:rFonts w:ascii="Times New Roman" w:hAnsi="Times New Roman" w:cs="Times New Roman"/>
          <w:sz w:val="6"/>
          <w:szCs w:val="6"/>
          <w:u w:val="single"/>
        </w:rPr>
      </w:pPr>
    </w:p>
    <w:p w:rsidR="00DC04CE" w:rsidRPr="00B463C9" w:rsidRDefault="00026C02" w:rsidP="00CB1AB8">
      <w:pPr>
        <w:spacing w:after="0" w:line="240" w:lineRule="auto"/>
        <w:rPr>
          <w:rFonts w:ascii="Times New Roman" w:hAnsi="Times New Roman" w:cs="Times New Roman"/>
          <w:u w:val="single"/>
        </w:rPr>
      </w:pPr>
      <w:r>
        <w:rPr>
          <w:rFonts w:ascii="Times New Roman" w:hAnsi="Times New Roman" w:cs="Times New Roman"/>
          <w:u w:val="single"/>
        </w:rPr>
        <w:t>г.о.Королев</w:t>
      </w:r>
      <w:proofErr w:type="gramStart"/>
      <w:r>
        <w:rPr>
          <w:rFonts w:ascii="Times New Roman" w:hAnsi="Times New Roman" w:cs="Times New Roman"/>
          <w:u w:val="single"/>
        </w:rPr>
        <w:t>,</w:t>
      </w:r>
      <w:r w:rsidR="003705D8">
        <w:rPr>
          <w:rFonts w:ascii="Times New Roman" w:hAnsi="Times New Roman" w:cs="Times New Roman"/>
          <w:u w:val="single"/>
        </w:rPr>
        <w:t xml:space="preserve"> </w:t>
      </w:r>
      <w:r w:rsidR="00CD7A3D">
        <w:rPr>
          <w:rFonts w:ascii="Times New Roman" w:hAnsi="Times New Roman" w:cs="Times New Roman"/>
          <w:u w:val="single"/>
        </w:rPr>
        <w:t xml:space="preserve"> ул.Пионерская</w:t>
      </w:r>
      <w:proofErr w:type="gramEnd"/>
      <w:r w:rsidR="00C97BD5">
        <w:rPr>
          <w:rFonts w:ascii="Times New Roman" w:hAnsi="Times New Roman" w:cs="Times New Roman"/>
          <w:u w:val="single"/>
        </w:rPr>
        <w:t>,</w:t>
      </w:r>
      <w:r w:rsidR="00300E1A">
        <w:rPr>
          <w:rFonts w:ascii="Times New Roman" w:hAnsi="Times New Roman" w:cs="Times New Roman"/>
          <w:u w:val="single"/>
        </w:rPr>
        <w:t xml:space="preserve"> </w:t>
      </w:r>
      <w:r w:rsidR="001D3D66">
        <w:rPr>
          <w:rFonts w:ascii="Times New Roman" w:hAnsi="Times New Roman" w:cs="Times New Roman"/>
          <w:u w:val="single"/>
        </w:rPr>
        <w:t xml:space="preserve"> </w:t>
      </w:r>
      <w:r w:rsidR="00B024DC">
        <w:rPr>
          <w:rFonts w:ascii="Times New Roman" w:hAnsi="Times New Roman" w:cs="Times New Roman"/>
          <w:u w:val="single"/>
        </w:rPr>
        <w:t>д.30, корп.9</w:t>
      </w:r>
      <w:r w:rsidR="001D3D66">
        <w:rPr>
          <w:rFonts w:ascii="Times New Roman" w:hAnsi="Times New Roman" w:cs="Times New Roman"/>
          <w:u w:val="single"/>
        </w:rPr>
        <w:t xml:space="preserve"> </w:t>
      </w:r>
    </w:p>
    <w:p w:rsidR="00235B7D" w:rsidRPr="00B463C9" w:rsidRDefault="00DC04CE" w:rsidP="00CB1AB8">
      <w:pPr>
        <w:spacing w:after="0" w:line="240" w:lineRule="auto"/>
        <w:rPr>
          <w:rFonts w:ascii="Times New Roman" w:hAnsi="Times New Roman" w:cs="Times New Roman"/>
        </w:rPr>
      </w:pPr>
      <w:r w:rsidRPr="00B463C9">
        <w:rPr>
          <w:rFonts w:ascii="Times New Roman" w:hAnsi="Times New Roman" w:cs="Times New Roman"/>
        </w:rPr>
        <w:t xml:space="preserve">                          </w:t>
      </w:r>
      <w:r w:rsidR="0068637E" w:rsidRPr="00B463C9">
        <w:rPr>
          <w:rFonts w:ascii="Times New Roman" w:hAnsi="Times New Roman" w:cs="Times New Roman"/>
        </w:rPr>
        <w:t xml:space="preserve">                       </w:t>
      </w:r>
      <w:r w:rsidR="00007736">
        <w:rPr>
          <w:rFonts w:ascii="Times New Roman" w:hAnsi="Times New Roman" w:cs="Times New Roman"/>
        </w:rPr>
        <w:t xml:space="preserve">         </w:t>
      </w:r>
      <w:r w:rsidR="00235B7D" w:rsidRPr="00B463C9">
        <w:rPr>
          <w:rFonts w:ascii="Times New Roman" w:hAnsi="Times New Roman" w:cs="Times New Roman"/>
          <w:sz w:val="20"/>
          <w:szCs w:val="20"/>
        </w:rPr>
        <w:t>(адрес КП)</w:t>
      </w:r>
    </w:p>
    <w:p w:rsidR="00766C78" w:rsidRPr="00B463C9" w:rsidRDefault="00C96806" w:rsidP="00D361F5">
      <w:pPr>
        <w:spacing w:after="0" w:line="240" w:lineRule="auto"/>
        <w:rPr>
          <w:rFonts w:ascii="Times New Roman" w:hAnsi="Times New Roman" w:cs="Times New Roman"/>
          <w:sz w:val="24"/>
          <w:szCs w:val="24"/>
          <w:shd w:val="clear" w:color="auto" w:fill="FFFFFF"/>
        </w:rPr>
      </w:pPr>
      <w:r w:rsidRPr="00B463C9">
        <w:rPr>
          <w:rFonts w:ascii="Times New Roman" w:hAnsi="Times New Roman" w:cs="Times New Roman"/>
          <w:b/>
          <w:sz w:val="24"/>
          <w:szCs w:val="24"/>
        </w:rPr>
        <w:t xml:space="preserve">Комиссия в составе: </w:t>
      </w:r>
      <w:r w:rsidR="00DC04CE" w:rsidRPr="00B463C9">
        <w:rPr>
          <w:rFonts w:ascii="Times New Roman" w:hAnsi="Times New Roman" w:cs="Times New Roman"/>
          <w:sz w:val="24"/>
          <w:szCs w:val="24"/>
          <w:shd w:val="clear" w:color="auto" w:fill="FFFFFF"/>
        </w:rPr>
        <w:t xml:space="preserve"> </w:t>
      </w:r>
    </w:p>
    <w:p w:rsidR="00DC04CE" w:rsidRPr="00B463C9" w:rsidRDefault="00345E79" w:rsidP="00D361F5">
      <w:pPr>
        <w:spacing w:after="0" w:line="240" w:lineRule="auto"/>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Кошкиной Любови Владимировны</w:t>
      </w:r>
      <w:r w:rsidR="00DC04CE" w:rsidRPr="00B463C9">
        <w:rPr>
          <w:rFonts w:ascii="Times New Roman" w:hAnsi="Times New Roman" w:cs="Times New Roman"/>
          <w:i/>
          <w:sz w:val="24"/>
          <w:szCs w:val="24"/>
          <w:shd w:val="clear" w:color="auto" w:fill="FFFFFF"/>
        </w:rPr>
        <w:t xml:space="preserve">, - </w:t>
      </w:r>
      <w:r>
        <w:rPr>
          <w:rFonts w:ascii="Times New Roman" w:hAnsi="Times New Roman" w:cs="Times New Roman"/>
          <w:i/>
          <w:sz w:val="24"/>
          <w:szCs w:val="24"/>
          <w:shd w:val="clear" w:color="auto" w:fill="FFFFFF"/>
        </w:rPr>
        <w:t xml:space="preserve"> председателя</w:t>
      </w:r>
      <w:r w:rsidR="00DC04CE" w:rsidRPr="00B463C9">
        <w:rPr>
          <w:rFonts w:ascii="Times New Roman" w:hAnsi="Times New Roman" w:cs="Times New Roman"/>
          <w:i/>
          <w:sz w:val="24"/>
          <w:szCs w:val="24"/>
          <w:shd w:val="clear" w:color="auto" w:fill="FFFFFF"/>
        </w:rPr>
        <w:t xml:space="preserve"> комиссии,                      </w:t>
      </w:r>
    </w:p>
    <w:p w:rsidR="00B24F48" w:rsidRDefault="00B24F48" w:rsidP="00D361F5">
      <w:pPr>
        <w:spacing w:after="0" w:line="240" w:lineRule="auto"/>
        <w:rPr>
          <w:rFonts w:ascii="Times New Roman" w:hAnsi="Times New Roman" w:cs="Times New Roman"/>
          <w:i/>
          <w:sz w:val="24"/>
          <w:szCs w:val="24"/>
          <w:shd w:val="clear" w:color="auto" w:fill="FFFFFF"/>
        </w:rPr>
      </w:pPr>
      <w:proofErr w:type="spellStart"/>
      <w:r>
        <w:rPr>
          <w:rFonts w:ascii="Times New Roman" w:hAnsi="Times New Roman" w:cs="Times New Roman"/>
          <w:i/>
          <w:sz w:val="24"/>
          <w:szCs w:val="24"/>
          <w:shd w:val="clear" w:color="auto" w:fill="FFFFFF"/>
        </w:rPr>
        <w:t>Сильянова</w:t>
      </w:r>
      <w:proofErr w:type="spellEnd"/>
      <w:r>
        <w:rPr>
          <w:rFonts w:ascii="Times New Roman" w:hAnsi="Times New Roman" w:cs="Times New Roman"/>
          <w:i/>
          <w:sz w:val="24"/>
          <w:szCs w:val="24"/>
          <w:shd w:val="clear" w:color="auto" w:fill="FFFFFF"/>
        </w:rPr>
        <w:t xml:space="preserve"> </w:t>
      </w:r>
      <w:r w:rsidR="00026C02">
        <w:rPr>
          <w:rFonts w:ascii="Times New Roman" w:hAnsi="Times New Roman" w:cs="Times New Roman"/>
          <w:i/>
          <w:sz w:val="24"/>
          <w:szCs w:val="24"/>
          <w:shd w:val="clear" w:color="auto" w:fill="FFFFFF"/>
        </w:rPr>
        <w:t>Тамара Александровна</w:t>
      </w:r>
      <w:r w:rsidR="00345E79">
        <w:rPr>
          <w:rFonts w:ascii="Times New Roman" w:hAnsi="Times New Roman" w:cs="Times New Roman"/>
          <w:i/>
          <w:sz w:val="24"/>
          <w:szCs w:val="24"/>
          <w:shd w:val="clear" w:color="auto" w:fill="FFFFFF"/>
        </w:rPr>
        <w:t xml:space="preserve"> </w:t>
      </w:r>
      <w:r w:rsidR="005B2F70">
        <w:rPr>
          <w:rFonts w:ascii="Times New Roman" w:hAnsi="Times New Roman" w:cs="Times New Roman"/>
          <w:i/>
          <w:sz w:val="24"/>
          <w:szCs w:val="24"/>
          <w:shd w:val="clear" w:color="auto" w:fill="FFFFFF"/>
        </w:rPr>
        <w:t xml:space="preserve"> –</w:t>
      </w:r>
      <w:r w:rsidR="00002C6C">
        <w:rPr>
          <w:rFonts w:ascii="Times New Roman" w:hAnsi="Times New Roman" w:cs="Times New Roman"/>
          <w:i/>
          <w:sz w:val="24"/>
          <w:szCs w:val="24"/>
          <w:shd w:val="clear" w:color="auto" w:fill="FFFFFF"/>
        </w:rPr>
        <w:t xml:space="preserve"> </w:t>
      </w:r>
      <w:r w:rsidR="00026C02">
        <w:rPr>
          <w:rFonts w:ascii="Times New Roman" w:hAnsi="Times New Roman" w:cs="Times New Roman"/>
          <w:i/>
          <w:sz w:val="24"/>
          <w:szCs w:val="24"/>
          <w:shd w:val="clear" w:color="auto" w:fill="FFFFFF"/>
        </w:rPr>
        <w:t>член</w:t>
      </w:r>
      <w:r w:rsidR="005B2F70">
        <w:rPr>
          <w:rFonts w:ascii="Times New Roman" w:hAnsi="Times New Roman" w:cs="Times New Roman"/>
          <w:i/>
          <w:sz w:val="24"/>
          <w:szCs w:val="24"/>
          <w:shd w:val="clear" w:color="auto" w:fill="FFFFFF"/>
        </w:rPr>
        <w:t xml:space="preserve"> комиссии</w:t>
      </w:r>
      <w:r>
        <w:rPr>
          <w:rFonts w:ascii="Times New Roman" w:hAnsi="Times New Roman" w:cs="Times New Roman"/>
          <w:i/>
          <w:sz w:val="24"/>
          <w:szCs w:val="24"/>
          <w:shd w:val="clear" w:color="auto" w:fill="FFFFFF"/>
        </w:rPr>
        <w:t>,</w:t>
      </w:r>
    </w:p>
    <w:p w:rsidR="0068637E" w:rsidRPr="00B463C9" w:rsidRDefault="0068637E" w:rsidP="00D361F5">
      <w:pPr>
        <w:spacing w:after="0" w:line="240" w:lineRule="auto"/>
        <w:rPr>
          <w:rFonts w:ascii="Times New Roman" w:hAnsi="Times New Roman" w:cs="Times New Roman"/>
          <w:i/>
          <w:sz w:val="24"/>
          <w:szCs w:val="24"/>
          <w:shd w:val="clear" w:color="auto" w:fill="FFFFFF"/>
        </w:rPr>
      </w:pPr>
    </w:p>
    <w:p w:rsidR="00D361F5" w:rsidRPr="00D361F5" w:rsidRDefault="00D361F5" w:rsidP="00D361F5">
      <w:pPr>
        <w:tabs>
          <w:tab w:val="left" w:pos="6135"/>
        </w:tabs>
        <w:spacing w:after="0" w:line="240" w:lineRule="auto"/>
        <w:ind w:firstLine="708"/>
        <w:rPr>
          <w:rFonts w:ascii="Times New Roman" w:hAnsi="Times New Roman" w:cs="Times New Roman"/>
          <w:b/>
          <w:sz w:val="6"/>
          <w:szCs w:val="6"/>
        </w:rPr>
      </w:pPr>
    </w:p>
    <w:p w:rsidR="00DF4B6C" w:rsidRPr="00DF4B6C" w:rsidRDefault="00DF4B6C" w:rsidP="00DF4B6C">
      <w:pPr>
        <w:spacing w:after="0" w:line="240" w:lineRule="auto"/>
        <w:jc w:val="both"/>
        <w:rPr>
          <w:rFonts w:ascii="Times New Roman" w:hAnsi="Times New Roman" w:cs="Times New Roman"/>
          <w:sz w:val="10"/>
          <w:szCs w:val="10"/>
        </w:rPr>
      </w:pPr>
    </w:p>
    <w:p w:rsidR="00FF4F0A" w:rsidRPr="005B2F70" w:rsidRDefault="00FF4F0A" w:rsidP="00DF4B6C">
      <w:pPr>
        <w:pStyle w:val="a7"/>
        <w:numPr>
          <w:ilvl w:val="0"/>
          <w:numId w:val="1"/>
        </w:numPr>
        <w:spacing w:after="0" w:line="240" w:lineRule="auto"/>
        <w:jc w:val="both"/>
        <w:rPr>
          <w:rFonts w:ascii="Times New Roman" w:hAnsi="Times New Roman" w:cs="Times New Roman"/>
          <w:b/>
          <w:sz w:val="24"/>
          <w:szCs w:val="24"/>
        </w:rPr>
      </w:pPr>
      <w:r w:rsidRPr="00B463C9">
        <w:rPr>
          <w:rFonts w:ascii="Times New Roman" w:hAnsi="Times New Roman" w:cs="Times New Roman"/>
          <w:b/>
          <w:sz w:val="24"/>
          <w:szCs w:val="24"/>
        </w:rPr>
        <w:t>По</w:t>
      </w:r>
      <w:r w:rsidR="006D310D" w:rsidRPr="00B463C9">
        <w:rPr>
          <w:rFonts w:ascii="Times New Roman" w:hAnsi="Times New Roman" w:cs="Times New Roman"/>
          <w:b/>
          <w:sz w:val="24"/>
          <w:szCs w:val="24"/>
        </w:rPr>
        <w:t xml:space="preserve"> КП</w:t>
      </w:r>
      <w:r w:rsidRPr="00B463C9">
        <w:rPr>
          <w:rFonts w:ascii="Times New Roman" w:hAnsi="Times New Roman" w:cs="Times New Roman"/>
          <w:b/>
          <w:sz w:val="24"/>
          <w:szCs w:val="24"/>
        </w:rPr>
        <w:t xml:space="preserve"> </w:t>
      </w:r>
      <w:r w:rsidR="003705D8">
        <w:rPr>
          <w:rFonts w:ascii="Times New Roman" w:hAnsi="Times New Roman" w:cs="Times New Roman"/>
          <w:b/>
          <w:u w:val="single"/>
        </w:rPr>
        <w:t xml:space="preserve">г.о. </w:t>
      </w:r>
      <w:proofErr w:type="gramStart"/>
      <w:r w:rsidR="003705D8">
        <w:rPr>
          <w:rFonts w:ascii="Times New Roman" w:hAnsi="Times New Roman" w:cs="Times New Roman"/>
          <w:b/>
          <w:u w:val="single"/>
        </w:rPr>
        <w:t xml:space="preserve">Королев, </w:t>
      </w:r>
      <w:r w:rsidR="00F14F3C">
        <w:rPr>
          <w:rFonts w:ascii="Times New Roman" w:hAnsi="Times New Roman" w:cs="Times New Roman"/>
          <w:b/>
          <w:u w:val="single"/>
        </w:rPr>
        <w:t xml:space="preserve"> ул.</w:t>
      </w:r>
      <w:proofErr w:type="gramEnd"/>
      <w:r w:rsidR="00CD7A3D">
        <w:rPr>
          <w:rFonts w:ascii="Times New Roman" w:hAnsi="Times New Roman" w:cs="Times New Roman"/>
          <w:b/>
          <w:u w:val="single"/>
        </w:rPr>
        <w:t xml:space="preserve"> Пионерская</w:t>
      </w:r>
      <w:r w:rsidR="00757012">
        <w:rPr>
          <w:rFonts w:ascii="Times New Roman" w:hAnsi="Times New Roman" w:cs="Times New Roman"/>
          <w:b/>
          <w:u w:val="single"/>
        </w:rPr>
        <w:t>,</w:t>
      </w:r>
      <w:r w:rsidR="005B2F70">
        <w:rPr>
          <w:rFonts w:ascii="Times New Roman" w:hAnsi="Times New Roman" w:cs="Times New Roman"/>
          <w:b/>
          <w:u w:val="single"/>
        </w:rPr>
        <w:t xml:space="preserve"> д.</w:t>
      </w:r>
      <w:r w:rsidR="00B024DC">
        <w:rPr>
          <w:rFonts w:ascii="Times New Roman" w:hAnsi="Times New Roman" w:cs="Times New Roman"/>
          <w:b/>
          <w:u w:val="single"/>
        </w:rPr>
        <w:t>30, корп.9</w:t>
      </w:r>
      <w:r w:rsidR="006D310D" w:rsidRPr="00B463C9">
        <w:rPr>
          <w:rFonts w:ascii="Times New Roman" w:hAnsi="Times New Roman" w:cs="Times New Roman"/>
          <w:b/>
          <w:u w:val="single"/>
        </w:rPr>
        <w:t>:</w:t>
      </w:r>
    </w:p>
    <w:p w:rsidR="005B2F70" w:rsidRPr="005B2F70" w:rsidRDefault="005B2F70" w:rsidP="005B2F70">
      <w:pPr>
        <w:tabs>
          <w:tab w:val="left" w:pos="6135"/>
        </w:tabs>
        <w:spacing w:after="0" w:line="240" w:lineRule="auto"/>
        <w:ind w:left="360"/>
        <w:rPr>
          <w:rFonts w:ascii="Times New Roman" w:hAnsi="Times New Roman" w:cs="Times New Roman"/>
          <w:sz w:val="24"/>
          <w:szCs w:val="24"/>
        </w:rPr>
      </w:pPr>
      <w:r w:rsidRPr="005B2F70">
        <w:rPr>
          <w:rFonts w:ascii="Times New Roman" w:hAnsi="Times New Roman" w:cs="Times New Roman"/>
          <w:sz w:val="24"/>
          <w:szCs w:val="24"/>
        </w:rPr>
        <w:t>Результаты осмотра состояния КП комиссией:</w:t>
      </w:r>
      <w:r w:rsidRPr="005B2F70">
        <w:rPr>
          <w:rFonts w:ascii="Times New Roman" w:hAnsi="Times New Roman" w:cs="Times New Roman"/>
          <w:sz w:val="24"/>
          <w:szCs w:val="24"/>
        </w:rPr>
        <w:tab/>
      </w:r>
    </w:p>
    <w:tbl>
      <w:tblPr>
        <w:tblStyle w:val="a3"/>
        <w:tblW w:w="0" w:type="auto"/>
        <w:tblLook w:val="04A0" w:firstRow="1" w:lastRow="0" w:firstColumn="1" w:lastColumn="0" w:noHBand="0" w:noVBand="1"/>
      </w:tblPr>
      <w:tblGrid>
        <w:gridCol w:w="442"/>
        <w:gridCol w:w="5507"/>
        <w:gridCol w:w="1843"/>
        <w:gridCol w:w="1553"/>
      </w:tblGrid>
      <w:tr w:rsidR="005B2F70" w:rsidRPr="00B463C9" w:rsidTr="00BF2A46">
        <w:tc>
          <w:tcPr>
            <w:tcW w:w="442" w:type="dxa"/>
          </w:tcPr>
          <w:p w:rsidR="005B2F70" w:rsidRPr="00B463C9" w:rsidRDefault="005B2F70" w:rsidP="00BF2A46">
            <w:pPr>
              <w:jc w:val="center"/>
              <w:rPr>
                <w:rFonts w:ascii="Times New Roman" w:hAnsi="Times New Roman" w:cs="Times New Roman"/>
                <w:b/>
              </w:rPr>
            </w:pPr>
            <w:r w:rsidRPr="00B463C9">
              <w:rPr>
                <w:rFonts w:ascii="Times New Roman" w:hAnsi="Times New Roman" w:cs="Times New Roman"/>
                <w:b/>
              </w:rPr>
              <w:t>№</w:t>
            </w:r>
          </w:p>
        </w:tc>
        <w:tc>
          <w:tcPr>
            <w:tcW w:w="5507" w:type="dxa"/>
          </w:tcPr>
          <w:p w:rsidR="005B2F70" w:rsidRPr="00B463C9" w:rsidRDefault="005B2F70" w:rsidP="00BF2A46">
            <w:pPr>
              <w:jc w:val="center"/>
              <w:rPr>
                <w:rFonts w:ascii="Times New Roman" w:hAnsi="Times New Roman" w:cs="Times New Roman"/>
                <w:b/>
              </w:rPr>
            </w:pPr>
            <w:r w:rsidRPr="00B463C9">
              <w:rPr>
                <w:rFonts w:ascii="Times New Roman" w:hAnsi="Times New Roman" w:cs="Times New Roman"/>
                <w:b/>
              </w:rPr>
              <w:t>Критерии оценки контейнерной площадки</w:t>
            </w:r>
          </w:p>
        </w:tc>
        <w:tc>
          <w:tcPr>
            <w:tcW w:w="1843" w:type="dxa"/>
          </w:tcPr>
          <w:p w:rsidR="005B2F70" w:rsidRPr="00B463C9" w:rsidRDefault="005B2F70" w:rsidP="00BF2A46">
            <w:pPr>
              <w:jc w:val="center"/>
              <w:rPr>
                <w:rFonts w:ascii="Times New Roman" w:hAnsi="Times New Roman" w:cs="Times New Roman"/>
                <w:b/>
              </w:rPr>
            </w:pPr>
            <w:r w:rsidRPr="00B463C9">
              <w:rPr>
                <w:rFonts w:ascii="Times New Roman" w:hAnsi="Times New Roman" w:cs="Times New Roman"/>
                <w:b/>
              </w:rPr>
              <w:t>Без нарушений</w:t>
            </w:r>
          </w:p>
        </w:tc>
        <w:tc>
          <w:tcPr>
            <w:tcW w:w="1553" w:type="dxa"/>
          </w:tcPr>
          <w:p w:rsidR="005B2F70" w:rsidRPr="00B463C9" w:rsidRDefault="005B2F70" w:rsidP="00BF2A46">
            <w:pPr>
              <w:jc w:val="center"/>
              <w:rPr>
                <w:rFonts w:ascii="Times New Roman" w:hAnsi="Times New Roman" w:cs="Times New Roman"/>
                <w:b/>
              </w:rPr>
            </w:pPr>
            <w:r w:rsidRPr="00B463C9">
              <w:rPr>
                <w:rFonts w:ascii="Times New Roman" w:hAnsi="Times New Roman" w:cs="Times New Roman"/>
                <w:b/>
              </w:rPr>
              <w:t>Нарушения</w:t>
            </w:r>
          </w:p>
        </w:tc>
      </w:tr>
      <w:tr w:rsidR="005B2F70" w:rsidRPr="00B463C9" w:rsidTr="00BF2A46">
        <w:tc>
          <w:tcPr>
            <w:tcW w:w="442" w:type="dxa"/>
          </w:tcPr>
          <w:p w:rsidR="005B2F70" w:rsidRPr="00B463C9" w:rsidRDefault="005B2F70" w:rsidP="00BF2A46">
            <w:pPr>
              <w:rPr>
                <w:rFonts w:ascii="Times New Roman" w:hAnsi="Times New Roman" w:cs="Times New Roman"/>
              </w:rPr>
            </w:pPr>
            <w:r w:rsidRPr="00B463C9">
              <w:rPr>
                <w:rFonts w:ascii="Times New Roman" w:hAnsi="Times New Roman" w:cs="Times New Roman"/>
              </w:rPr>
              <w:t>1</w:t>
            </w:r>
          </w:p>
        </w:tc>
        <w:tc>
          <w:tcPr>
            <w:tcW w:w="5507" w:type="dxa"/>
          </w:tcPr>
          <w:p w:rsidR="005B2F70" w:rsidRPr="00B463C9" w:rsidRDefault="005B2F70" w:rsidP="00BF2A46">
            <w:pPr>
              <w:rPr>
                <w:rFonts w:ascii="Times New Roman" w:hAnsi="Times New Roman" w:cs="Times New Roman"/>
              </w:rPr>
            </w:pPr>
            <w:r w:rsidRPr="00B463C9">
              <w:rPr>
                <w:rFonts w:ascii="Times New Roman" w:hAnsi="Times New Roman" w:cs="Times New Roman"/>
              </w:rPr>
              <w:t>Наполнение баков</w:t>
            </w:r>
          </w:p>
        </w:tc>
        <w:tc>
          <w:tcPr>
            <w:tcW w:w="1843" w:type="dxa"/>
          </w:tcPr>
          <w:p w:rsidR="005B2F70" w:rsidRPr="00243CB4" w:rsidRDefault="00CD7A3D" w:rsidP="00BF2A46">
            <w:pPr>
              <w:jc w:val="center"/>
              <w:rPr>
                <w:rFonts w:ascii="Times New Roman" w:hAnsi="Times New Roman" w:cs="Times New Roman"/>
              </w:rPr>
            </w:pPr>
            <w:r>
              <w:rPr>
                <w:rFonts w:ascii="Times New Roman" w:hAnsi="Times New Roman" w:cs="Times New Roman"/>
              </w:rPr>
              <w:t>+</w:t>
            </w:r>
          </w:p>
        </w:tc>
        <w:tc>
          <w:tcPr>
            <w:tcW w:w="1553" w:type="dxa"/>
          </w:tcPr>
          <w:p w:rsidR="005B2F70" w:rsidRPr="00243CB4" w:rsidRDefault="005B2F70" w:rsidP="00BF2A46">
            <w:pPr>
              <w:jc w:val="center"/>
              <w:rPr>
                <w:rFonts w:ascii="Times New Roman" w:hAnsi="Times New Roman" w:cs="Times New Roman"/>
              </w:rPr>
            </w:pPr>
          </w:p>
        </w:tc>
      </w:tr>
      <w:tr w:rsidR="005B2F70" w:rsidRPr="00B463C9" w:rsidTr="00BF2A46">
        <w:tc>
          <w:tcPr>
            <w:tcW w:w="442" w:type="dxa"/>
          </w:tcPr>
          <w:p w:rsidR="005B2F70" w:rsidRPr="00B463C9" w:rsidRDefault="005B2F70" w:rsidP="00BF2A46">
            <w:pPr>
              <w:rPr>
                <w:rFonts w:ascii="Times New Roman" w:hAnsi="Times New Roman" w:cs="Times New Roman"/>
              </w:rPr>
            </w:pPr>
            <w:r w:rsidRPr="00B463C9">
              <w:rPr>
                <w:rFonts w:ascii="Times New Roman" w:hAnsi="Times New Roman" w:cs="Times New Roman"/>
              </w:rPr>
              <w:t>2</w:t>
            </w:r>
          </w:p>
        </w:tc>
        <w:tc>
          <w:tcPr>
            <w:tcW w:w="5507" w:type="dxa"/>
          </w:tcPr>
          <w:p w:rsidR="005B2F70" w:rsidRPr="00B463C9" w:rsidRDefault="005B2F70" w:rsidP="00BF2A46">
            <w:pPr>
              <w:rPr>
                <w:rFonts w:ascii="Times New Roman" w:hAnsi="Times New Roman" w:cs="Times New Roman"/>
              </w:rPr>
            </w:pPr>
            <w:r w:rsidRPr="00B463C9">
              <w:rPr>
                <w:rFonts w:ascii="Times New Roman" w:hAnsi="Times New Roman" w:cs="Times New Roman"/>
              </w:rPr>
              <w:t>Санитарное состояние</w:t>
            </w:r>
          </w:p>
        </w:tc>
        <w:tc>
          <w:tcPr>
            <w:tcW w:w="1843" w:type="dxa"/>
          </w:tcPr>
          <w:p w:rsidR="005B2F70" w:rsidRPr="00243CB4" w:rsidRDefault="00CD7A3D" w:rsidP="00BF2A46">
            <w:pPr>
              <w:jc w:val="center"/>
              <w:rPr>
                <w:rFonts w:ascii="Times New Roman" w:hAnsi="Times New Roman" w:cs="Times New Roman"/>
              </w:rPr>
            </w:pPr>
            <w:r>
              <w:rPr>
                <w:rFonts w:ascii="Times New Roman" w:hAnsi="Times New Roman" w:cs="Times New Roman"/>
              </w:rPr>
              <w:t>+</w:t>
            </w:r>
          </w:p>
        </w:tc>
        <w:tc>
          <w:tcPr>
            <w:tcW w:w="1553" w:type="dxa"/>
          </w:tcPr>
          <w:p w:rsidR="005B2F70" w:rsidRPr="00B463C9" w:rsidRDefault="005B2F70" w:rsidP="00BF2A46">
            <w:pPr>
              <w:jc w:val="center"/>
              <w:rPr>
                <w:rFonts w:ascii="Times New Roman" w:hAnsi="Times New Roman" w:cs="Times New Roman"/>
              </w:rPr>
            </w:pPr>
          </w:p>
        </w:tc>
      </w:tr>
      <w:tr w:rsidR="005B2F70" w:rsidRPr="00B463C9" w:rsidTr="00BF2A46">
        <w:tc>
          <w:tcPr>
            <w:tcW w:w="442" w:type="dxa"/>
          </w:tcPr>
          <w:p w:rsidR="005B2F70" w:rsidRPr="00B463C9" w:rsidRDefault="005B2F70" w:rsidP="00BF2A46">
            <w:pPr>
              <w:rPr>
                <w:rFonts w:ascii="Times New Roman" w:hAnsi="Times New Roman" w:cs="Times New Roman"/>
              </w:rPr>
            </w:pPr>
            <w:r w:rsidRPr="00B463C9">
              <w:rPr>
                <w:rFonts w:ascii="Times New Roman" w:hAnsi="Times New Roman" w:cs="Times New Roman"/>
              </w:rPr>
              <w:t>3</w:t>
            </w:r>
          </w:p>
        </w:tc>
        <w:tc>
          <w:tcPr>
            <w:tcW w:w="5507" w:type="dxa"/>
          </w:tcPr>
          <w:p w:rsidR="005B2F70" w:rsidRPr="00B463C9" w:rsidRDefault="005B2F70" w:rsidP="00BF2A46">
            <w:pPr>
              <w:rPr>
                <w:rFonts w:ascii="Times New Roman" w:hAnsi="Times New Roman" w:cs="Times New Roman"/>
              </w:rPr>
            </w:pPr>
            <w:r w:rsidRPr="00B463C9">
              <w:rPr>
                <w:rFonts w:ascii="Times New Roman" w:hAnsi="Times New Roman" w:cs="Times New Roman"/>
              </w:rPr>
              <w:t xml:space="preserve">Ограждение с крышей (серые баки под крышей) </w:t>
            </w:r>
          </w:p>
        </w:tc>
        <w:tc>
          <w:tcPr>
            <w:tcW w:w="1843" w:type="dxa"/>
          </w:tcPr>
          <w:p w:rsidR="005B2F70" w:rsidRPr="00243CB4" w:rsidRDefault="00CD7A3D" w:rsidP="00BF2A46">
            <w:pPr>
              <w:jc w:val="center"/>
              <w:rPr>
                <w:rFonts w:ascii="Times New Roman" w:hAnsi="Times New Roman" w:cs="Times New Roman"/>
              </w:rPr>
            </w:pPr>
            <w:r>
              <w:rPr>
                <w:rFonts w:ascii="Times New Roman" w:hAnsi="Times New Roman" w:cs="Times New Roman"/>
              </w:rPr>
              <w:t>+</w:t>
            </w:r>
          </w:p>
        </w:tc>
        <w:tc>
          <w:tcPr>
            <w:tcW w:w="1553" w:type="dxa"/>
          </w:tcPr>
          <w:p w:rsidR="005B2F70" w:rsidRPr="00243CB4" w:rsidRDefault="005B2F70" w:rsidP="00BF2A46">
            <w:pPr>
              <w:jc w:val="center"/>
              <w:rPr>
                <w:rFonts w:ascii="Times New Roman" w:hAnsi="Times New Roman" w:cs="Times New Roman"/>
              </w:rPr>
            </w:pPr>
          </w:p>
        </w:tc>
      </w:tr>
      <w:tr w:rsidR="005B2F70" w:rsidRPr="00B463C9" w:rsidTr="00BF2A46">
        <w:tc>
          <w:tcPr>
            <w:tcW w:w="442" w:type="dxa"/>
          </w:tcPr>
          <w:p w:rsidR="005B2F70" w:rsidRPr="00B463C9" w:rsidRDefault="005B2F70" w:rsidP="00BF2A46">
            <w:pPr>
              <w:rPr>
                <w:rFonts w:ascii="Times New Roman" w:hAnsi="Times New Roman" w:cs="Times New Roman"/>
              </w:rPr>
            </w:pPr>
            <w:r w:rsidRPr="00B463C9">
              <w:rPr>
                <w:rFonts w:ascii="Times New Roman" w:hAnsi="Times New Roman" w:cs="Times New Roman"/>
              </w:rPr>
              <w:t>4</w:t>
            </w:r>
          </w:p>
        </w:tc>
        <w:tc>
          <w:tcPr>
            <w:tcW w:w="5507" w:type="dxa"/>
          </w:tcPr>
          <w:p w:rsidR="005B2F70" w:rsidRPr="00B463C9" w:rsidRDefault="005B2F70" w:rsidP="00BF2A46">
            <w:pPr>
              <w:rPr>
                <w:rFonts w:ascii="Times New Roman" w:hAnsi="Times New Roman" w:cs="Times New Roman"/>
              </w:rPr>
            </w:pPr>
            <w:r w:rsidRPr="00B463C9">
              <w:rPr>
                <w:rFonts w:ascii="Times New Roman" w:hAnsi="Times New Roman" w:cs="Times New Roman"/>
              </w:rPr>
              <w:t>Твёрдое покрытие площадки</w:t>
            </w:r>
          </w:p>
        </w:tc>
        <w:tc>
          <w:tcPr>
            <w:tcW w:w="1843" w:type="dxa"/>
          </w:tcPr>
          <w:p w:rsidR="005B2F70" w:rsidRPr="00243CB4" w:rsidRDefault="00243CB4" w:rsidP="00BF2A46">
            <w:pPr>
              <w:jc w:val="center"/>
              <w:rPr>
                <w:rFonts w:ascii="Times New Roman" w:hAnsi="Times New Roman" w:cs="Times New Roman"/>
              </w:rPr>
            </w:pPr>
            <w:r>
              <w:rPr>
                <w:rFonts w:ascii="Times New Roman" w:hAnsi="Times New Roman" w:cs="Times New Roman"/>
              </w:rPr>
              <w:t>+</w:t>
            </w:r>
          </w:p>
        </w:tc>
        <w:tc>
          <w:tcPr>
            <w:tcW w:w="1553" w:type="dxa"/>
          </w:tcPr>
          <w:p w:rsidR="005B2F70" w:rsidRPr="00B463C9" w:rsidRDefault="005B2F70" w:rsidP="00BF2A46">
            <w:pPr>
              <w:jc w:val="center"/>
              <w:rPr>
                <w:rFonts w:ascii="Times New Roman" w:hAnsi="Times New Roman" w:cs="Times New Roman"/>
              </w:rPr>
            </w:pPr>
          </w:p>
        </w:tc>
      </w:tr>
      <w:tr w:rsidR="005B2F70" w:rsidRPr="00B463C9" w:rsidTr="00BF2A46">
        <w:tc>
          <w:tcPr>
            <w:tcW w:w="442" w:type="dxa"/>
          </w:tcPr>
          <w:p w:rsidR="005B2F70" w:rsidRPr="00B463C9" w:rsidRDefault="005B2F70" w:rsidP="00BF2A46">
            <w:pPr>
              <w:rPr>
                <w:rFonts w:ascii="Times New Roman" w:hAnsi="Times New Roman" w:cs="Times New Roman"/>
              </w:rPr>
            </w:pPr>
            <w:r w:rsidRPr="00B463C9">
              <w:rPr>
                <w:rFonts w:ascii="Times New Roman" w:hAnsi="Times New Roman" w:cs="Times New Roman"/>
              </w:rPr>
              <w:t>5</w:t>
            </w:r>
          </w:p>
        </w:tc>
        <w:tc>
          <w:tcPr>
            <w:tcW w:w="5507" w:type="dxa"/>
          </w:tcPr>
          <w:p w:rsidR="005B2F70" w:rsidRPr="00B463C9" w:rsidRDefault="005B2F70" w:rsidP="00BF2A46">
            <w:pPr>
              <w:rPr>
                <w:rFonts w:ascii="Times New Roman" w:hAnsi="Times New Roman" w:cs="Times New Roman"/>
              </w:rPr>
            </w:pPr>
            <w:r w:rsidRPr="00B463C9">
              <w:rPr>
                <w:rFonts w:ascii="Times New Roman" w:hAnsi="Times New Roman" w:cs="Times New Roman"/>
              </w:rPr>
              <w:t>Наличие серых/синих контейнеров (количество)</w:t>
            </w:r>
          </w:p>
        </w:tc>
        <w:tc>
          <w:tcPr>
            <w:tcW w:w="1843" w:type="dxa"/>
          </w:tcPr>
          <w:p w:rsidR="005B2F70" w:rsidRPr="005B2F70" w:rsidRDefault="00B024DC" w:rsidP="00300E1A">
            <w:pPr>
              <w:tabs>
                <w:tab w:val="left" w:pos="615"/>
                <w:tab w:val="center" w:pos="813"/>
              </w:tabs>
              <w:rPr>
                <w:rFonts w:ascii="Times New Roman" w:hAnsi="Times New Roman" w:cs="Times New Roman"/>
              </w:rPr>
            </w:pPr>
            <w:r>
              <w:rPr>
                <w:rFonts w:ascii="Times New Roman" w:hAnsi="Times New Roman" w:cs="Times New Roman"/>
              </w:rPr>
              <w:tab/>
              <w:t>4</w:t>
            </w:r>
            <w:r w:rsidR="005C5A7B">
              <w:rPr>
                <w:rFonts w:ascii="Times New Roman" w:hAnsi="Times New Roman" w:cs="Times New Roman"/>
              </w:rPr>
              <w:t>/</w:t>
            </w:r>
            <w:r>
              <w:rPr>
                <w:rFonts w:ascii="Times New Roman" w:hAnsi="Times New Roman" w:cs="Times New Roman"/>
              </w:rPr>
              <w:t>1</w:t>
            </w:r>
          </w:p>
        </w:tc>
        <w:tc>
          <w:tcPr>
            <w:tcW w:w="1553" w:type="dxa"/>
          </w:tcPr>
          <w:p w:rsidR="005B2F70" w:rsidRPr="00B463C9" w:rsidRDefault="005B2F70" w:rsidP="00BF2A46">
            <w:pPr>
              <w:jc w:val="center"/>
              <w:rPr>
                <w:rFonts w:ascii="Times New Roman" w:hAnsi="Times New Roman" w:cs="Times New Roman"/>
              </w:rPr>
            </w:pPr>
          </w:p>
        </w:tc>
      </w:tr>
      <w:tr w:rsidR="005B2F70" w:rsidRPr="00B463C9" w:rsidTr="00BF2A46">
        <w:tc>
          <w:tcPr>
            <w:tcW w:w="442" w:type="dxa"/>
          </w:tcPr>
          <w:p w:rsidR="005B2F70" w:rsidRPr="00B463C9" w:rsidRDefault="005B2F70" w:rsidP="00BF2A46">
            <w:pPr>
              <w:rPr>
                <w:rFonts w:ascii="Times New Roman" w:hAnsi="Times New Roman" w:cs="Times New Roman"/>
              </w:rPr>
            </w:pPr>
            <w:r w:rsidRPr="00B463C9">
              <w:rPr>
                <w:rFonts w:ascii="Times New Roman" w:hAnsi="Times New Roman" w:cs="Times New Roman"/>
              </w:rPr>
              <w:t>6</w:t>
            </w:r>
          </w:p>
        </w:tc>
        <w:tc>
          <w:tcPr>
            <w:tcW w:w="5507" w:type="dxa"/>
          </w:tcPr>
          <w:p w:rsidR="005B2F70" w:rsidRPr="00B463C9" w:rsidRDefault="005B2F70" w:rsidP="00BF2A46">
            <w:pPr>
              <w:rPr>
                <w:rFonts w:ascii="Times New Roman" w:hAnsi="Times New Roman" w:cs="Times New Roman"/>
              </w:rPr>
            </w:pPr>
            <w:r w:rsidRPr="00B463C9">
              <w:rPr>
                <w:rFonts w:ascii="Times New Roman" w:hAnsi="Times New Roman" w:cs="Times New Roman"/>
              </w:rPr>
              <w:t>Наличие контейнера под РСО (синяя сетка)</w:t>
            </w:r>
          </w:p>
        </w:tc>
        <w:tc>
          <w:tcPr>
            <w:tcW w:w="1843" w:type="dxa"/>
          </w:tcPr>
          <w:p w:rsidR="005B2F70" w:rsidRPr="00243CB4" w:rsidRDefault="00B024DC" w:rsidP="00BF2A46">
            <w:pPr>
              <w:jc w:val="center"/>
              <w:rPr>
                <w:rFonts w:ascii="Times New Roman" w:hAnsi="Times New Roman" w:cs="Times New Roman"/>
              </w:rPr>
            </w:pPr>
            <w:r>
              <w:rPr>
                <w:rFonts w:ascii="Times New Roman" w:hAnsi="Times New Roman" w:cs="Times New Roman"/>
              </w:rPr>
              <w:t>1</w:t>
            </w:r>
          </w:p>
        </w:tc>
        <w:tc>
          <w:tcPr>
            <w:tcW w:w="1553" w:type="dxa"/>
          </w:tcPr>
          <w:p w:rsidR="005B2F70" w:rsidRPr="00B463C9" w:rsidRDefault="005B2F70" w:rsidP="00BF2A46">
            <w:pPr>
              <w:jc w:val="center"/>
              <w:rPr>
                <w:rFonts w:ascii="Times New Roman" w:hAnsi="Times New Roman" w:cs="Times New Roman"/>
              </w:rPr>
            </w:pPr>
          </w:p>
        </w:tc>
      </w:tr>
      <w:tr w:rsidR="005B2F70" w:rsidRPr="00B463C9" w:rsidTr="00BF2A46">
        <w:tc>
          <w:tcPr>
            <w:tcW w:w="442" w:type="dxa"/>
          </w:tcPr>
          <w:p w:rsidR="005B2F70" w:rsidRPr="00B463C9" w:rsidRDefault="005B2F70" w:rsidP="00BF2A46">
            <w:pPr>
              <w:rPr>
                <w:rFonts w:ascii="Times New Roman" w:hAnsi="Times New Roman" w:cs="Times New Roman"/>
              </w:rPr>
            </w:pPr>
            <w:r w:rsidRPr="00B463C9">
              <w:rPr>
                <w:rFonts w:ascii="Times New Roman" w:hAnsi="Times New Roman" w:cs="Times New Roman"/>
              </w:rPr>
              <w:t>7</w:t>
            </w:r>
          </w:p>
        </w:tc>
        <w:tc>
          <w:tcPr>
            <w:tcW w:w="5507" w:type="dxa"/>
          </w:tcPr>
          <w:p w:rsidR="005B2F70" w:rsidRPr="00B463C9" w:rsidRDefault="005B2F70" w:rsidP="00BF2A46">
            <w:pPr>
              <w:rPr>
                <w:rFonts w:ascii="Times New Roman" w:hAnsi="Times New Roman" w:cs="Times New Roman"/>
              </w:rPr>
            </w:pPr>
            <w:r w:rsidRPr="00B463C9">
              <w:rPr>
                <w:rFonts w:ascii="Times New Roman" w:hAnsi="Times New Roman" w:cs="Times New Roman"/>
              </w:rPr>
              <w:t>График вывоза и контактный телефон</w:t>
            </w:r>
          </w:p>
        </w:tc>
        <w:tc>
          <w:tcPr>
            <w:tcW w:w="1843" w:type="dxa"/>
          </w:tcPr>
          <w:p w:rsidR="005B2F70" w:rsidRPr="00243CB4" w:rsidRDefault="00135831" w:rsidP="00BF2A46">
            <w:pPr>
              <w:jc w:val="center"/>
              <w:rPr>
                <w:rFonts w:ascii="Times New Roman" w:hAnsi="Times New Roman" w:cs="Times New Roman"/>
              </w:rPr>
            </w:pPr>
            <w:r>
              <w:rPr>
                <w:rFonts w:ascii="Times New Roman" w:hAnsi="Times New Roman" w:cs="Times New Roman"/>
              </w:rPr>
              <w:t>+</w:t>
            </w:r>
          </w:p>
        </w:tc>
        <w:tc>
          <w:tcPr>
            <w:tcW w:w="1553" w:type="dxa"/>
          </w:tcPr>
          <w:p w:rsidR="005B2F70" w:rsidRPr="00B463C9" w:rsidRDefault="005B2F70" w:rsidP="00BF2A46">
            <w:pPr>
              <w:jc w:val="center"/>
              <w:rPr>
                <w:rFonts w:ascii="Times New Roman" w:hAnsi="Times New Roman" w:cs="Times New Roman"/>
              </w:rPr>
            </w:pPr>
          </w:p>
        </w:tc>
      </w:tr>
      <w:tr w:rsidR="005B2F70" w:rsidRPr="00B463C9" w:rsidTr="00BF2A46">
        <w:tc>
          <w:tcPr>
            <w:tcW w:w="442" w:type="dxa"/>
          </w:tcPr>
          <w:p w:rsidR="005B2F70" w:rsidRPr="00B463C9" w:rsidRDefault="005B2F70" w:rsidP="00BF2A46">
            <w:pPr>
              <w:rPr>
                <w:rFonts w:ascii="Times New Roman" w:hAnsi="Times New Roman" w:cs="Times New Roman"/>
              </w:rPr>
            </w:pPr>
            <w:r w:rsidRPr="00B463C9">
              <w:rPr>
                <w:rFonts w:ascii="Times New Roman" w:hAnsi="Times New Roman" w:cs="Times New Roman"/>
              </w:rPr>
              <w:t>8</w:t>
            </w:r>
          </w:p>
        </w:tc>
        <w:tc>
          <w:tcPr>
            <w:tcW w:w="5507" w:type="dxa"/>
          </w:tcPr>
          <w:p w:rsidR="005B2F70" w:rsidRPr="00B463C9" w:rsidRDefault="005B2F70" w:rsidP="00BF2A46">
            <w:pPr>
              <w:rPr>
                <w:rFonts w:ascii="Times New Roman" w:hAnsi="Times New Roman" w:cs="Times New Roman"/>
              </w:rPr>
            </w:pPr>
            <w:r w:rsidRPr="00B463C9">
              <w:rPr>
                <w:rFonts w:ascii="Times New Roman" w:hAnsi="Times New Roman" w:cs="Times New Roman"/>
              </w:rPr>
              <w:t>Информирование (наклейки на баках как сортировать)</w:t>
            </w:r>
          </w:p>
        </w:tc>
        <w:tc>
          <w:tcPr>
            <w:tcW w:w="1843" w:type="dxa"/>
          </w:tcPr>
          <w:p w:rsidR="005B2F70" w:rsidRPr="00243CB4" w:rsidRDefault="005B2F70" w:rsidP="00BF2A46">
            <w:pPr>
              <w:jc w:val="center"/>
              <w:rPr>
                <w:rFonts w:ascii="Times New Roman" w:hAnsi="Times New Roman" w:cs="Times New Roman"/>
              </w:rPr>
            </w:pPr>
          </w:p>
        </w:tc>
        <w:tc>
          <w:tcPr>
            <w:tcW w:w="1553" w:type="dxa"/>
          </w:tcPr>
          <w:p w:rsidR="005B2F70" w:rsidRPr="00B463C9" w:rsidRDefault="00CD7A3D" w:rsidP="00BF2A46">
            <w:pPr>
              <w:jc w:val="center"/>
              <w:rPr>
                <w:rFonts w:ascii="Times New Roman" w:hAnsi="Times New Roman" w:cs="Times New Roman"/>
              </w:rPr>
            </w:pPr>
            <w:r>
              <w:rPr>
                <w:rFonts w:ascii="Times New Roman" w:hAnsi="Times New Roman" w:cs="Times New Roman"/>
              </w:rPr>
              <w:t>+</w:t>
            </w:r>
          </w:p>
        </w:tc>
      </w:tr>
      <w:tr w:rsidR="005B2F70" w:rsidRPr="00B463C9" w:rsidTr="00BF2A46">
        <w:tc>
          <w:tcPr>
            <w:tcW w:w="442" w:type="dxa"/>
          </w:tcPr>
          <w:p w:rsidR="005B2F70" w:rsidRPr="00B463C9" w:rsidRDefault="005B2F70" w:rsidP="00BF2A46">
            <w:pPr>
              <w:rPr>
                <w:rFonts w:ascii="Times New Roman" w:hAnsi="Times New Roman" w:cs="Times New Roman"/>
              </w:rPr>
            </w:pPr>
            <w:r w:rsidRPr="00B463C9">
              <w:rPr>
                <w:rFonts w:ascii="Times New Roman" w:hAnsi="Times New Roman" w:cs="Times New Roman"/>
              </w:rPr>
              <w:t>9</w:t>
            </w:r>
          </w:p>
        </w:tc>
        <w:tc>
          <w:tcPr>
            <w:tcW w:w="5507" w:type="dxa"/>
          </w:tcPr>
          <w:p w:rsidR="005B2F70" w:rsidRPr="00B463C9" w:rsidRDefault="005B2F70" w:rsidP="00BF2A46">
            <w:pPr>
              <w:rPr>
                <w:rFonts w:ascii="Times New Roman" w:hAnsi="Times New Roman" w:cs="Times New Roman"/>
              </w:rPr>
            </w:pPr>
            <w:r w:rsidRPr="00B463C9">
              <w:rPr>
                <w:rFonts w:ascii="Times New Roman" w:hAnsi="Times New Roman" w:cs="Times New Roman"/>
              </w:rPr>
              <w:t>Наличие крупногабаритного мусора</w:t>
            </w:r>
          </w:p>
        </w:tc>
        <w:tc>
          <w:tcPr>
            <w:tcW w:w="1843" w:type="dxa"/>
          </w:tcPr>
          <w:p w:rsidR="005B2F70" w:rsidRPr="00243CB4" w:rsidRDefault="00B024DC" w:rsidP="00BF2A46">
            <w:pPr>
              <w:jc w:val="center"/>
              <w:rPr>
                <w:rFonts w:ascii="Times New Roman" w:hAnsi="Times New Roman" w:cs="Times New Roman"/>
              </w:rPr>
            </w:pPr>
            <w:r>
              <w:rPr>
                <w:rFonts w:ascii="Times New Roman" w:hAnsi="Times New Roman" w:cs="Times New Roman"/>
              </w:rPr>
              <w:t>+</w:t>
            </w:r>
          </w:p>
        </w:tc>
        <w:tc>
          <w:tcPr>
            <w:tcW w:w="1553" w:type="dxa"/>
          </w:tcPr>
          <w:p w:rsidR="005B2F70" w:rsidRPr="00026C02" w:rsidRDefault="005B2F70" w:rsidP="00BF2A46">
            <w:pPr>
              <w:jc w:val="center"/>
              <w:rPr>
                <w:rFonts w:ascii="Times New Roman" w:hAnsi="Times New Roman" w:cs="Times New Roman"/>
              </w:rPr>
            </w:pPr>
          </w:p>
        </w:tc>
      </w:tr>
    </w:tbl>
    <w:p w:rsidR="005B2F70" w:rsidRDefault="005B2F70" w:rsidP="005B2F70">
      <w:pPr>
        <w:spacing w:after="0" w:line="240" w:lineRule="auto"/>
        <w:jc w:val="both"/>
        <w:rPr>
          <w:rFonts w:ascii="Times New Roman" w:hAnsi="Times New Roman" w:cs="Times New Roman"/>
          <w:sz w:val="24"/>
          <w:szCs w:val="24"/>
        </w:rPr>
      </w:pPr>
      <w:r w:rsidRPr="005B2F70">
        <w:rPr>
          <w:rFonts w:ascii="Times New Roman" w:hAnsi="Times New Roman" w:cs="Times New Roman"/>
          <w:sz w:val="24"/>
          <w:szCs w:val="24"/>
        </w:rPr>
        <w:t xml:space="preserve">Прочее /примечания/выводы: </w:t>
      </w:r>
    </w:p>
    <w:p w:rsidR="000E33D4" w:rsidRDefault="000E33D4" w:rsidP="00C97950">
      <w:pPr>
        <w:pStyle w:val="a7"/>
        <w:spacing w:after="0" w:line="240" w:lineRule="auto"/>
        <w:jc w:val="both"/>
        <w:rPr>
          <w:rFonts w:ascii="Times New Roman" w:hAnsi="Times New Roman" w:cs="Times New Roman"/>
          <w:sz w:val="24"/>
          <w:szCs w:val="24"/>
        </w:rPr>
      </w:pPr>
    </w:p>
    <w:p w:rsidR="00576913" w:rsidRPr="00576913" w:rsidRDefault="00576913" w:rsidP="00576913">
      <w:pPr>
        <w:ind w:firstLine="709"/>
        <w:jc w:val="both"/>
        <w:rPr>
          <w:rFonts w:ascii="Times New Roman" w:hAnsi="Times New Roman" w:cs="Times New Roman"/>
          <w:sz w:val="24"/>
          <w:szCs w:val="24"/>
        </w:rPr>
      </w:pPr>
      <w:r w:rsidRPr="00576913">
        <w:rPr>
          <w:rFonts w:ascii="Times New Roman" w:hAnsi="Times New Roman" w:cs="Times New Roman"/>
          <w:sz w:val="24"/>
          <w:szCs w:val="24"/>
        </w:rPr>
        <w:t>Визуальный осмотр показал – КП оборудована в соответствии с действующим законодательством: есть трехстороннее ограждение, на твердом асфальтовом покрытии стоят четыре серых контейнера нового образца, один синий сетчатый контейнер, есть график вывоза мусора. Нарушений вывоза мусора по нормам СанПиН не зафиксировано, исключением является синий сетчатый контейнер.</w:t>
      </w:r>
    </w:p>
    <w:p w:rsidR="00576913" w:rsidRPr="00576913" w:rsidRDefault="00576913" w:rsidP="00576913">
      <w:pPr>
        <w:ind w:firstLine="709"/>
        <w:jc w:val="both"/>
        <w:rPr>
          <w:rFonts w:ascii="Times New Roman" w:hAnsi="Times New Roman" w:cs="Times New Roman"/>
          <w:sz w:val="24"/>
          <w:szCs w:val="24"/>
        </w:rPr>
      </w:pPr>
      <w:r w:rsidRPr="00576913">
        <w:rPr>
          <w:rFonts w:ascii="Times New Roman" w:hAnsi="Times New Roman" w:cs="Times New Roman"/>
          <w:sz w:val="24"/>
          <w:szCs w:val="24"/>
        </w:rPr>
        <w:t>Замечание: отсутствуют информационные наклейки на серых контейнерах;</w:t>
      </w:r>
    </w:p>
    <w:p w:rsidR="00576913" w:rsidRPr="00576913" w:rsidRDefault="00576913" w:rsidP="00576913">
      <w:pPr>
        <w:ind w:firstLine="709"/>
        <w:jc w:val="both"/>
        <w:rPr>
          <w:rFonts w:ascii="Times New Roman" w:hAnsi="Times New Roman" w:cs="Times New Roman"/>
          <w:sz w:val="24"/>
          <w:szCs w:val="24"/>
        </w:rPr>
      </w:pPr>
      <w:r w:rsidRPr="00576913">
        <w:rPr>
          <w:rFonts w:ascii="Times New Roman" w:hAnsi="Times New Roman" w:cs="Times New Roman"/>
          <w:sz w:val="24"/>
          <w:szCs w:val="24"/>
        </w:rPr>
        <w:t>По результатам проверки составлен Акт.</w:t>
      </w:r>
    </w:p>
    <w:p w:rsidR="00027B19" w:rsidRDefault="00027B19" w:rsidP="00027B19">
      <w:pPr>
        <w:pStyle w:val="a7"/>
        <w:spacing w:after="0" w:line="240" w:lineRule="auto"/>
        <w:jc w:val="both"/>
        <w:rPr>
          <w:rFonts w:ascii="Times New Roman" w:hAnsi="Times New Roman" w:cs="Times New Roman"/>
          <w:sz w:val="24"/>
          <w:szCs w:val="24"/>
        </w:rPr>
      </w:pPr>
    </w:p>
    <w:p w:rsidR="00D57CDE" w:rsidRPr="00300E1A" w:rsidRDefault="00300E1A" w:rsidP="00027B19">
      <w:pPr>
        <w:pStyle w:val="a7"/>
        <w:spacing w:after="0" w:line="240" w:lineRule="auto"/>
        <w:jc w:val="both"/>
        <w:rPr>
          <w:rFonts w:ascii="Times New Roman" w:hAnsi="Times New Roman" w:cs="Times New Roman"/>
          <w:sz w:val="24"/>
          <w:szCs w:val="24"/>
        </w:rPr>
      </w:pPr>
      <w:r w:rsidRPr="00300E1A">
        <w:rPr>
          <w:rFonts w:ascii="Times New Roman" w:hAnsi="Times New Roman" w:cs="Times New Roman"/>
          <w:sz w:val="24"/>
          <w:szCs w:val="24"/>
        </w:rPr>
        <w:t xml:space="preserve"> </w:t>
      </w:r>
      <w:r w:rsidR="00027B19">
        <w:rPr>
          <w:rFonts w:ascii="Times New Roman" w:hAnsi="Times New Roman" w:cs="Times New Roman"/>
          <w:sz w:val="24"/>
          <w:szCs w:val="24"/>
        </w:rPr>
        <w:t>При</w:t>
      </w:r>
      <w:r w:rsidR="00D57CDE" w:rsidRPr="00300E1A">
        <w:rPr>
          <w:rFonts w:ascii="Times New Roman" w:hAnsi="Times New Roman" w:cs="Times New Roman"/>
          <w:sz w:val="24"/>
          <w:szCs w:val="24"/>
        </w:rPr>
        <w:t>ложение: фотоматериал</w:t>
      </w:r>
    </w:p>
    <w:p w:rsidR="00DF4B6C" w:rsidRPr="00DD1492" w:rsidRDefault="00DF4B6C" w:rsidP="00DF4B6C">
      <w:pPr>
        <w:spacing w:after="0" w:line="240" w:lineRule="auto"/>
        <w:rPr>
          <w:rFonts w:ascii="Times New Roman" w:hAnsi="Times New Roman" w:cs="Times New Roman"/>
          <w:sz w:val="8"/>
          <w:szCs w:val="8"/>
        </w:rPr>
      </w:pPr>
    </w:p>
    <w:p w:rsidR="000B2DBC" w:rsidRPr="00DF4B6C" w:rsidRDefault="00576913" w:rsidP="00DF4B6C">
      <w:pPr>
        <w:spacing w:after="0" w:line="240" w:lineRule="auto"/>
        <w:rPr>
          <w:rFonts w:ascii="Times New Roman" w:hAnsi="Times New Roman" w:cs="Times New Roman"/>
          <w:sz w:val="24"/>
          <w:szCs w:val="24"/>
          <w:u w:val="single"/>
        </w:rPr>
      </w:pPr>
      <w:r>
        <w:rPr>
          <w:noProof/>
        </w:rPr>
        <w:drawing>
          <wp:anchor distT="0" distB="0" distL="114300" distR="114300" simplePos="0" relativeHeight="251659264" behindDoc="0" locked="0" layoutInCell="1" allowOverlap="1" wp14:anchorId="04034138" wp14:editId="0BE9C5C2">
            <wp:simplePos x="0" y="0"/>
            <wp:positionH relativeFrom="column">
              <wp:posOffset>1162050</wp:posOffset>
            </wp:positionH>
            <wp:positionV relativeFrom="paragraph">
              <wp:posOffset>28575</wp:posOffset>
            </wp:positionV>
            <wp:extent cx="1079500" cy="481965"/>
            <wp:effectExtent l="0" t="0" r="6350" b="0"/>
            <wp:wrapNone/>
            <wp:docPr id="3" name="Рисунок 3" descr="C:\Users\user\Downloads\Screenshot_20190624-162423_Drop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creenshot_20190624-162423_Dropbox.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79500" cy="481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CDE" w:rsidRPr="00DF4B6C">
        <w:rPr>
          <w:rFonts w:ascii="Times New Roman" w:hAnsi="Times New Roman" w:cs="Times New Roman"/>
          <w:sz w:val="24"/>
          <w:szCs w:val="24"/>
          <w:u w:val="single"/>
        </w:rPr>
        <w:t xml:space="preserve">Подписи: </w:t>
      </w:r>
    </w:p>
    <w:p w:rsidR="00E914C3" w:rsidRDefault="00E914C3" w:rsidP="00DF4B6C">
      <w:pPr>
        <w:spacing w:after="0" w:line="240" w:lineRule="auto"/>
        <w:rPr>
          <w:rFonts w:ascii="Times New Roman" w:hAnsi="Times New Roman" w:cs="Times New Roman"/>
          <w:sz w:val="10"/>
          <w:szCs w:val="10"/>
        </w:rPr>
      </w:pPr>
    </w:p>
    <w:p w:rsidR="00E914C3" w:rsidRDefault="00836562" w:rsidP="00DF4B6C">
      <w:pPr>
        <w:spacing w:after="0" w:line="240" w:lineRule="auto"/>
        <w:rPr>
          <w:rFonts w:ascii="Times New Roman" w:hAnsi="Times New Roman" w:cs="Times New Roman"/>
          <w:sz w:val="24"/>
          <w:szCs w:val="24"/>
        </w:rPr>
      </w:pPr>
      <w:r>
        <w:rPr>
          <w:rFonts w:ascii="Times New Roman" w:hAnsi="Times New Roman" w:cs="Times New Roman"/>
          <w:sz w:val="24"/>
          <w:szCs w:val="24"/>
        </w:rPr>
        <w:t>Кошкина Л.В.</w:t>
      </w:r>
      <w:r w:rsidR="00576913" w:rsidRPr="00576913">
        <w:rPr>
          <w:noProof/>
        </w:rPr>
        <w:t xml:space="preserve"> </w:t>
      </w:r>
    </w:p>
    <w:p w:rsidR="00836562" w:rsidRDefault="00836562" w:rsidP="00DF4B6C">
      <w:pPr>
        <w:spacing w:after="0" w:line="240" w:lineRule="auto"/>
        <w:rPr>
          <w:rFonts w:ascii="Times New Roman" w:hAnsi="Times New Roman" w:cs="Times New Roman"/>
          <w:sz w:val="24"/>
          <w:szCs w:val="24"/>
        </w:rPr>
      </w:pPr>
    </w:p>
    <w:p w:rsidR="00E914C3" w:rsidRDefault="00E914C3">
      <w:pPr>
        <w:rPr>
          <w:rFonts w:ascii="Times New Roman" w:hAnsi="Times New Roman" w:cs="Times New Roman"/>
          <w:b/>
          <w:sz w:val="24"/>
          <w:szCs w:val="24"/>
        </w:rPr>
      </w:pPr>
    </w:p>
    <w:p w:rsidR="004F7DB3" w:rsidRDefault="00576913" w:rsidP="00576913">
      <w:pPr>
        <w:jc w:val="center"/>
        <w:rPr>
          <w:rFonts w:ascii="Times New Roman" w:hAnsi="Times New Roman" w:cs="Times New Roman"/>
          <w:sz w:val="24"/>
          <w:szCs w:val="24"/>
        </w:rPr>
      </w:pPr>
      <w:bookmarkStart w:id="0" w:name="_GoBack"/>
      <w:r w:rsidRPr="00576913">
        <w:rPr>
          <w:rFonts w:ascii="Times New Roman" w:hAnsi="Times New Roman" w:cs="Times New Roman"/>
          <w:noProof/>
          <w:sz w:val="24"/>
          <w:szCs w:val="24"/>
          <w:lang w:eastAsia="ru-RU"/>
        </w:rPr>
        <w:lastRenderedPageBreak/>
        <w:drawing>
          <wp:inline distT="0" distB="0" distL="0" distR="0">
            <wp:extent cx="5410200" cy="4057650"/>
            <wp:effectExtent l="0" t="0" r="0" b="0"/>
            <wp:docPr id="2" name="Рисунок 2" descr="C:\Users\admindl\Downloads\IMG_20191217_154816_23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l\Downloads\IMG_20191217_154816_238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764" cy="4058073"/>
                    </a:xfrm>
                    <a:prstGeom prst="rect">
                      <a:avLst/>
                    </a:prstGeom>
                    <a:noFill/>
                    <a:ln>
                      <a:noFill/>
                    </a:ln>
                  </pic:spPr>
                </pic:pic>
              </a:graphicData>
            </a:graphic>
          </wp:inline>
        </w:drawing>
      </w:r>
      <w:bookmarkEnd w:id="0"/>
    </w:p>
    <w:p w:rsidR="00576913" w:rsidRPr="00B463C9" w:rsidRDefault="00576913" w:rsidP="00576913">
      <w:pPr>
        <w:jc w:val="center"/>
        <w:rPr>
          <w:rFonts w:ascii="Times New Roman" w:hAnsi="Times New Roman" w:cs="Times New Roman"/>
          <w:sz w:val="24"/>
          <w:szCs w:val="24"/>
        </w:rPr>
      </w:pPr>
      <w:r w:rsidRPr="00576913">
        <w:rPr>
          <w:rFonts w:ascii="Times New Roman" w:hAnsi="Times New Roman" w:cs="Times New Roman"/>
          <w:noProof/>
          <w:sz w:val="24"/>
          <w:szCs w:val="24"/>
          <w:lang w:eastAsia="ru-RU"/>
        </w:rPr>
        <w:drawing>
          <wp:inline distT="0" distB="0" distL="0" distR="0">
            <wp:extent cx="3629025" cy="4838700"/>
            <wp:effectExtent l="0" t="0" r="0" b="0"/>
            <wp:docPr id="4" name="Рисунок 4" descr="C:\Users\admindl\Downloads\IMG-20191217-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l\Downloads\IMG-20191217-WA00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1526" cy="4842035"/>
                    </a:xfrm>
                    <a:prstGeom prst="rect">
                      <a:avLst/>
                    </a:prstGeom>
                    <a:noFill/>
                    <a:ln>
                      <a:noFill/>
                    </a:ln>
                  </pic:spPr>
                </pic:pic>
              </a:graphicData>
            </a:graphic>
          </wp:inline>
        </w:drawing>
      </w:r>
    </w:p>
    <w:sectPr w:rsidR="00576913" w:rsidRPr="00B463C9" w:rsidSect="009A3F23">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20000287"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05108"/>
    <w:multiLevelType w:val="hybridMultilevel"/>
    <w:tmpl w:val="F1FAC9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5A4A0A79"/>
    <w:multiLevelType w:val="hybridMultilevel"/>
    <w:tmpl w:val="60783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497D1C"/>
    <w:multiLevelType w:val="hybridMultilevel"/>
    <w:tmpl w:val="60783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BD54C9"/>
    <w:multiLevelType w:val="hybridMultilevel"/>
    <w:tmpl w:val="B2A87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0C"/>
    <w:rsid w:val="00002C6C"/>
    <w:rsid w:val="00007736"/>
    <w:rsid w:val="00014E07"/>
    <w:rsid w:val="00026C02"/>
    <w:rsid w:val="00027B19"/>
    <w:rsid w:val="0007045A"/>
    <w:rsid w:val="00071A6B"/>
    <w:rsid w:val="00073C12"/>
    <w:rsid w:val="000B2DBC"/>
    <w:rsid w:val="000C44DB"/>
    <w:rsid w:val="000C57C5"/>
    <w:rsid w:val="000D3C1A"/>
    <w:rsid w:val="000E33D4"/>
    <w:rsid w:val="00116FAE"/>
    <w:rsid w:val="00135831"/>
    <w:rsid w:val="00172662"/>
    <w:rsid w:val="001C5E1D"/>
    <w:rsid w:val="001D2611"/>
    <w:rsid w:val="001D3D66"/>
    <w:rsid w:val="001D7ED7"/>
    <w:rsid w:val="0020191C"/>
    <w:rsid w:val="00207AC0"/>
    <w:rsid w:val="00235B7D"/>
    <w:rsid w:val="00243CB4"/>
    <w:rsid w:val="00263A54"/>
    <w:rsid w:val="002A0456"/>
    <w:rsid w:val="002B6F74"/>
    <w:rsid w:val="002D4D05"/>
    <w:rsid w:val="002E76F8"/>
    <w:rsid w:val="002F3E13"/>
    <w:rsid w:val="00300E1A"/>
    <w:rsid w:val="00330C4A"/>
    <w:rsid w:val="00345E79"/>
    <w:rsid w:val="003705D8"/>
    <w:rsid w:val="00396DE8"/>
    <w:rsid w:val="0049507C"/>
    <w:rsid w:val="004B19D5"/>
    <w:rsid w:val="004B74F0"/>
    <w:rsid w:val="004C5EA7"/>
    <w:rsid w:val="004F74F0"/>
    <w:rsid w:val="004F7DB3"/>
    <w:rsid w:val="005223AF"/>
    <w:rsid w:val="00541C1F"/>
    <w:rsid w:val="00553439"/>
    <w:rsid w:val="00576616"/>
    <w:rsid w:val="00576913"/>
    <w:rsid w:val="005B2F70"/>
    <w:rsid w:val="005C5A7B"/>
    <w:rsid w:val="005D1734"/>
    <w:rsid w:val="005E0B4A"/>
    <w:rsid w:val="005E5C57"/>
    <w:rsid w:val="00614D7B"/>
    <w:rsid w:val="006610ED"/>
    <w:rsid w:val="0068637E"/>
    <w:rsid w:val="00691F9A"/>
    <w:rsid w:val="006A3709"/>
    <w:rsid w:val="006D310D"/>
    <w:rsid w:val="006D3C09"/>
    <w:rsid w:val="006F74AE"/>
    <w:rsid w:val="00726679"/>
    <w:rsid w:val="00743D6B"/>
    <w:rsid w:val="00757012"/>
    <w:rsid w:val="00766C78"/>
    <w:rsid w:val="00773958"/>
    <w:rsid w:val="00836562"/>
    <w:rsid w:val="00860A6B"/>
    <w:rsid w:val="00865251"/>
    <w:rsid w:val="008B3681"/>
    <w:rsid w:val="008C4C6B"/>
    <w:rsid w:val="008F632F"/>
    <w:rsid w:val="009464DA"/>
    <w:rsid w:val="0098246E"/>
    <w:rsid w:val="00986415"/>
    <w:rsid w:val="009A3F23"/>
    <w:rsid w:val="009C4EC1"/>
    <w:rsid w:val="009E1CDC"/>
    <w:rsid w:val="00A00F31"/>
    <w:rsid w:val="00A13E15"/>
    <w:rsid w:val="00A219C0"/>
    <w:rsid w:val="00A97BBC"/>
    <w:rsid w:val="00AA74E4"/>
    <w:rsid w:val="00B0020B"/>
    <w:rsid w:val="00B01AEC"/>
    <w:rsid w:val="00B024DC"/>
    <w:rsid w:val="00B16B00"/>
    <w:rsid w:val="00B24312"/>
    <w:rsid w:val="00B24F48"/>
    <w:rsid w:val="00B463C9"/>
    <w:rsid w:val="00B5439B"/>
    <w:rsid w:val="00B74370"/>
    <w:rsid w:val="00B76CC9"/>
    <w:rsid w:val="00B921A6"/>
    <w:rsid w:val="00BD390C"/>
    <w:rsid w:val="00C0681B"/>
    <w:rsid w:val="00C172DE"/>
    <w:rsid w:val="00C33D2C"/>
    <w:rsid w:val="00C447A0"/>
    <w:rsid w:val="00C474AD"/>
    <w:rsid w:val="00C96806"/>
    <w:rsid w:val="00C97950"/>
    <w:rsid w:val="00C97BD5"/>
    <w:rsid w:val="00CB1AB8"/>
    <w:rsid w:val="00CD2DCC"/>
    <w:rsid w:val="00CD7A3D"/>
    <w:rsid w:val="00CE5434"/>
    <w:rsid w:val="00D227B6"/>
    <w:rsid w:val="00D361F5"/>
    <w:rsid w:val="00D41814"/>
    <w:rsid w:val="00D57CDE"/>
    <w:rsid w:val="00D754D7"/>
    <w:rsid w:val="00D81375"/>
    <w:rsid w:val="00DB2A90"/>
    <w:rsid w:val="00DC04CE"/>
    <w:rsid w:val="00DC5A83"/>
    <w:rsid w:val="00DD1492"/>
    <w:rsid w:val="00DF4B6C"/>
    <w:rsid w:val="00E22753"/>
    <w:rsid w:val="00E37689"/>
    <w:rsid w:val="00E544D9"/>
    <w:rsid w:val="00E57FFC"/>
    <w:rsid w:val="00E914C3"/>
    <w:rsid w:val="00EB6FAD"/>
    <w:rsid w:val="00EC5155"/>
    <w:rsid w:val="00EE7394"/>
    <w:rsid w:val="00EE78FF"/>
    <w:rsid w:val="00F03AEB"/>
    <w:rsid w:val="00F04A85"/>
    <w:rsid w:val="00F14F3C"/>
    <w:rsid w:val="00F20342"/>
    <w:rsid w:val="00F22A4D"/>
    <w:rsid w:val="00F31921"/>
    <w:rsid w:val="00F370D8"/>
    <w:rsid w:val="00F6595C"/>
    <w:rsid w:val="00FF4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D9679F"/>
  <w15:docId w15:val="{E4308B8B-33F7-43AF-A926-46AF9759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3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uiPriority w:val="20"/>
    <w:qFormat/>
    <w:rsid w:val="00C96806"/>
    <w:rPr>
      <w:i/>
      <w:iCs/>
    </w:rPr>
  </w:style>
  <w:style w:type="paragraph" w:styleId="a5">
    <w:name w:val="Balloon Text"/>
    <w:basedOn w:val="a"/>
    <w:link w:val="a6"/>
    <w:uiPriority w:val="99"/>
    <w:semiHidden/>
    <w:unhideWhenUsed/>
    <w:rsid w:val="0086525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65251"/>
    <w:rPr>
      <w:rFonts w:ascii="Segoe UI" w:hAnsi="Segoe UI" w:cs="Segoe UI"/>
      <w:sz w:val="18"/>
      <w:szCs w:val="18"/>
    </w:rPr>
  </w:style>
  <w:style w:type="paragraph" w:styleId="a7">
    <w:name w:val="List Paragraph"/>
    <w:basedOn w:val="a"/>
    <w:uiPriority w:val="34"/>
    <w:qFormat/>
    <w:rsid w:val="00FF4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4E514-3971-4494-AC9F-E7DF66C8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Татьяна Игоревна</dc:creator>
  <cp:lastModifiedBy>admindl</cp:lastModifiedBy>
  <cp:revision>3</cp:revision>
  <cp:lastPrinted>2019-12-18T09:46:00Z</cp:lastPrinted>
  <dcterms:created xsi:type="dcterms:W3CDTF">2019-12-18T09:46:00Z</dcterms:created>
  <dcterms:modified xsi:type="dcterms:W3CDTF">2019-12-18T09:46:00Z</dcterms:modified>
</cp:coreProperties>
</file>