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5F0E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64D4F" w:rsidRPr="00964D4F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75C0F7E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964D4F" w:rsidRPr="00964D4F">
        <w:rPr>
          <w:rFonts w:ascii="Times New Roman" w:hAnsi="Times New Roman" w:cs="Times New Roman"/>
          <w:u w:val="single"/>
        </w:rPr>
        <w:t xml:space="preserve">ул. </w:t>
      </w:r>
      <w:r w:rsidR="00225F70">
        <w:rPr>
          <w:rFonts w:ascii="Times New Roman" w:hAnsi="Times New Roman" w:cs="Times New Roman"/>
          <w:u w:val="single"/>
        </w:rPr>
        <w:t>Фрунзе</w:t>
      </w:r>
      <w:r w:rsidR="00964D4F" w:rsidRPr="00964D4F">
        <w:rPr>
          <w:rFonts w:ascii="Times New Roman" w:hAnsi="Times New Roman" w:cs="Times New Roman"/>
          <w:u w:val="single"/>
        </w:rPr>
        <w:t>, д.1</w:t>
      </w:r>
      <w:r w:rsidR="00225F70">
        <w:rPr>
          <w:rFonts w:ascii="Times New Roman" w:hAnsi="Times New Roman" w:cs="Times New Roman"/>
          <w:u w:val="single"/>
        </w:rPr>
        <w:t>0</w:t>
      </w:r>
      <w:r w:rsidR="00964D4F" w:rsidRPr="00964D4F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C38F42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964D4F" w:rsidRPr="00964D4F">
        <w:rPr>
          <w:rFonts w:ascii="Times New Roman" w:hAnsi="Times New Roman" w:cs="Times New Roman"/>
          <w:b/>
          <w:u w:val="single"/>
        </w:rPr>
        <w:t>ул</w:t>
      </w:r>
      <w:proofErr w:type="spellEnd"/>
      <w:r w:rsidR="00964D4F" w:rsidRPr="00964D4F">
        <w:rPr>
          <w:rFonts w:ascii="Times New Roman" w:hAnsi="Times New Roman" w:cs="Times New Roman"/>
          <w:b/>
          <w:u w:val="single"/>
        </w:rPr>
        <w:t xml:space="preserve">. </w:t>
      </w:r>
      <w:r w:rsidR="00225F70">
        <w:rPr>
          <w:rFonts w:ascii="Times New Roman" w:hAnsi="Times New Roman" w:cs="Times New Roman"/>
          <w:b/>
          <w:u w:val="single"/>
        </w:rPr>
        <w:t>Фрунзе</w:t>
      </w:r>
      <w:r w:rsidR="00964D4F" w:rsidRPr="00964D4F">
        <w:rPr>
          <w:rFonts w:ascii="Times New Roman" w:hAnsi="Times New Roman" w:cs="Times New Roman"/>
          <w:b/>
          <w:u w:val="single"/>
        </w:rPr>
        <w:t>, д.1</w:t>
      </w:r>
      <w:r w:rsidR="00225F70">
        <w:rPr>
          <w:rFonts w:ascii="Times New Roman" w:hAnsi="Times New Roman" w:cs="Times New Roman"/>
          <w:b/>
          <w:u w:val="single"/>
        </w:rPr>
        <w:t>0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F83B470" w:rsidR="005B2F70" w:rsidRPr="00220576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FE857F9" w:rsidR="005B2F70" w:rsidRPr="00EB09A7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60C4802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5AAE0361" w:rsidR="005B2F70" w:rsidRPr="00B463C9" w:rsidRDefault="00E744D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B6CABB9" w:rsidR="005B2F70" w:rsidRPr="005B2F70" w:rsidRDefault="00E744D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FEC9A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225F70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225F70">
        <w:rPr>
          <w:rFonts w:ascii="Times New Roman" w:hAnsi="Times New Roman" w:cs="Times New Roman"/>
          <w:sz w:val="24"/>
          <w:szCs w:val="24"/>
        </w:rPr>
        <w:t xml:space="preserve"> продолжает проверки контейнерных площадок (КП) по обращениям жителей. Сегодня, 16 марта, контрольная группа посетила площадку по адресу ул. Фрунзе, д.10.</w:t>
      </w:r>
    </w:p>
    <w:p w14:paraId="5954C20F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КП оформлена под бункерную площадку, содержится в неудовлетворительном состоянии со следующими замечаниями:</w:t>
      </w:r>
    </w:p>
    <w:p w14:paraId="23A5ABCB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- территория КП завалена снегом и не очищена от наледи;</w:t>
      </w:r>
    </w:p>
    <w:p w14:paraId="25BC4544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- синий сетчатый контейнер с надорванной информационной наклейкой стоит не под водонепроницаемой крышей;</w:t>
      </w:r>
    </w:p>
    <w:p w14:paraId="42BA1639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- бункер переполнен, вокруг него образовались навалы КГМ;</w:t>
      </w:r>
    </w:p>
    <w:p w14:paraId="77F35E59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 xml:space="preserve">- по всей территории разбросан мелкий бытовой мусор. </w:t>
      </w:r>
    </w:p>
    <w:p w14:paraId="4E776DC6" w14:textId="77777777" w:rsidR="00225F70" w:rsidRP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Управляющей компании АО "</w:t>
      </w:r>
      <w:proofErr w:type="spellStart"/>
      <w:r w:rsidRPr="00225F70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225F70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225F70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225F70">
        <w:rPr>
          <w:rFonts w:ascii="Times New Roman" w:hAnsi="Times New Roman" w:cs="Times New Roman"/>
          <w:sz w:val="24"/>
          <w:szCs w:val="24"/>
        </w:rPr>
        <w:t xml:space="preserve"> для принятия мер по наведению порядка.</w:t>
      </w:r>
    </w:p>
    <w:p w14:paraId="5C681272" w14:textId="23AF2903" w:rsidR="00F3651F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F70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11C51A1B" w14:textId="77777777" w:rsidR="00225F70" w:rsidRDefault="00225F70" w:rsidP="00225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DC1BC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7B3D121A" w:rsidR="00AE1D39" w:rsidRDefault="00225F7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70">
        <w:rPr>
          <w:noProof/>
          <w:lang w:eastAsia="ru-RU"/>
        </w:rPr>
        <w:lastRenderedPageBreak/>
        <w:drawing>
          <wp:inline distT="0" distB="0" distL="0" distR="0" wp14:anchorId="648BC0D2" wp14:editId="54D3F13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225F70">
        <w:rPr>
          <w:noProof/>
          <w:lang w:eastAsia="ru-RU"/>
        </w:rPr>
        <w:drawing>
          <wp:inline distT="0" distB="0" distL="0" distR="0" wp14:anchorId="70EC6FA5" wp14:editId="1CFE6155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1BC2D4D1" w:rsidR="00972543" w:rsidRDefault="00225F7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70">
        <w:rPr>
          <w:noProof/>
          <w:lang w:eastAsia="ru-RU"/>
        </w:rPr>
        <w:drawing>
          <wp:inline distT="0" distB="0" distL="0" distR="0" wp14:anchorId="77A696FA" wp14:editId="2F54F526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225F70">
        <w:rPr>
          <w:noProof/>
          <w:lang w:eastAsia="ru-RU"/>
        </w:rPr>
        <w:drawing>
          <wp:inline distT="0" distB="0" distL="0" distR="0" wp14:anchorId="1C6B171E" wp14:editId="13772164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4F23" w14:textId="2ECAEFD7" w:rsidR="00F3651F" w:rsidRPr="00361A44" w:rsidRDefault="00225F7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F70">
        <w:rPr>
          <w:noProof/>
          <w:lang w:eastAsia="ru-RU"/>
        </w:rPr>
        <w:drawing>
          <wp:inline distT="0" distB="0" distL="0" distR="0" wp14:anchorId="3A5FDCEE" wp14:editId="5FC191C9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F3651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0576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1C9F0-3BFA-45C3-AAF2-2283B8CE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2021-03-19T07:57:00Z</dcterms:created>
  <dcterms:modified xsi:type="dcterms:W3CDTF">2021-03-19T07:57:00Z</dcterms:modified>
</cp:coreProperties>
</file>