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A16B4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ул.Октябрьская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5D3F1A">
        <w:rPr>
          <w:rFonts w:ascii="Times New Roman" w:hAnsi="Times New Roman" w:cs="Times New Roman"/>
          <w:u w:val="single"/>
        </w:rPr>
        <w:t>18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5D3F1A">
        <w:rPr>
          <w:rFonts w:ascii="Times New Roman" w:hAnsi="Times New Roman" w:cs="Times New Roman"/>
          <w:b/>
          <w:u w:val="single"/>
        </w:rPr>
        <w:t>18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5D3F1A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5D3F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D3F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DB2A90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FE9" w:rsidRDefault="00524FE9" w:rsidP="00524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FE9">
        <w:rPr>
          <w:rFonts w:ascii="Times New Roman" w:hAnsi="Times New Roman" w:cs="Times New Roman"/>
          <w:sz w:val="24"/>
          <w:szCs w:val="24"/>
        </w:rPr>
        <w:t>Мониторинг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24FE9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524FE9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24FE9">
        <w:rPr>
          <w:rFonts w:ascii="Times New Roman" w:hAnsi="Times New Roman" w:cs="Times New Roman"/>
          <w:sz w:val="24"/>
          <w:szCs w:val="24"/>
        </w:rPr>
        <w:t xml:space="preserve"> по адресу ул. Октябрьская, д.№18, проведенный рабочей группой Общественной палаты города 08 января показал: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24FE9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4FE9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4FE9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законодательством.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4FE9">
        <w:rPr>
          <w:rFonts w:ascii="Times New Roman" w:hAnsi="Times New Roman" w:cs="Times New Roman"/>
          <w:sz w:val="24"/>
          <w:szCs w:val="24"/>
        </w:rPr>
        <w:t xml:space="preserve"> огражден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4FE9">
        <w:rPr>
          <w:rFonts w:ascii="Times New Roman" w:hAnsi="Times New Roman" w:cs="Times New Roman"/>
          <w:sz w:val="24"/>
          <w:szCs w:val="24"/>
        </w:rPr>
        <w:t xml:space="preserve"> с трёх сторон. Серые контейнеры нового образца стоят на твердом асфальтовом покрытии под водонепроницаемой крышей. Есть график вывоза мусора. Нарушения вывоза мусора не зафиксировано. 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24FE9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24FE9">
        <w:rPr>
          <w:rFonts w:ascii="Times New Roman" w:hAnsi="Times New Roman" w:cs="Times New Roman"/>
          <w:sz w:val="24"/>
          <w:szCs w:val="24"/>
        </w:rPr>
        <w:t xml:space="preserve">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24FE9">
        <w:rPr>
          <w:rFonts w:ascii="Times New Roman" w:hAnsi="Times New Roman" w:cs="Times New Roman"/>
          <w:sz w:val="24"/>
          <w:szCs w:val="24"/>
        </w:rPr>
        <w:t>тся в хорошем санитарном состоянии.</w:t>
      </w:r>
    </w:p>
    <w:p w:rsidR="00524FE9" w:rsidRDefault="00524FE9" w:rsidP="00524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4FE9">
        <w:rPr>
          <w:rFonts w:ascii="Times New Roman" w:hAnsi="Times New Roman" w:cs="Times New Roman"/>
          <w:sz w:val="24"/>
          <w:szCs w:val="24"/>
        </w:rPr>
        <w:t xml:space="preserve">амечание: синие сетчатые контейнеры должны стоять под водонепроницаемой крышей. </w:t>
      </w:r>
    </w:p>
    <w:p w:rsidR="00524FE9" w:rsidRPr="00C1388E" w:rsidRDefault="00524FE9" w:rsidP="00524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4FE9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Акт. </w:t>
      </w:r>
    </w:p>
    <w:p w:rsidR="005C5A7B" w:rsidRDefault="005C5A7B" w:rsidP="000C57C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FE9" w:rsidRDefault="00524FE9" w:rsidP="000C57C5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524FE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6F47F49" wp14:editId="4CC4026A">
            <wp:simplePos x="0" y="0"/>
            <wp:positionH relativeFrom="column">
              <wp:posOffset>1238250</wp:posOffset>
            </wp:positionH>
            <wp:positionV relativeFrom="paragraph">
              <wp:posOffset>47625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24FE9" w:rsidRPr="00524FE9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Pr="00B463C9" w:rsidRDefault="00524FE9">
      <w:pPr>
        <w:rPr>
          <w:rFonts w:ascii="Times New Roman" w:hAnsi="Times New Roman" w:cs="Times New Roman"/>
          <w:sz w:val="24"/>
          <w:szCs w:val="24"/>
        </w:rPr>
      </w:pPr>
      <w:r w:rsidRPr="00524FE9">
        <w:lastRenderedPageBreak/>
        <w:drawing>
          <wp:inline distT="0" distB="0" distL="0" distR="0" wp14:anchorId="0BE99142" wp14:editId="7B0D0F14">
            <wp:extent cx="6119495" cy="458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DB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53836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24FE9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16B47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774F0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E477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0D422-DBDE-4A79-AC96-2591A5D1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2020-01-13T15:20:00Z</dcterms:created>
  <dcterms:modified xsi:type="dcterms:W3CDTF">2020-01-13T15:29:00Z</dcterms:modified>
</cp:coreProperties>
</file>